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C7D1" w14:textId="77777777" w:rsidR="00364B48" w:rsidRDefault="00364B48" w:rsidP="00364B48">
      <w:pPr>
        <w:pStyle w:val="Gemernormlny"/>
      </w:pPr>
      <w:r w:rsidRPr="0096251E">
        <w:rPr>
          <w:rFonts w:ascii="Arial" w:eastAsiaTheme="minorEastAsia" w:hAnsi="Arial" w:cs="Arial"/>
          <w:noProof/>
          <w:spacing w:val="20"/>
          <w:szCs w:val="20"/>
        </w:rPr>
        <w:drawing>
          <wp:anchor distT="0" distB="0" distL="114300" distR="114300" simplePos="0" relativeHeight="251659264" behindDoc="0" locked="0" layoutInCell="1" allowOverlap="1" wp14:anchorId="3B546CAF" wp14:editId="30DA3D48">
            <wp:simplePos x="0" y="0"/>
            <wp:positionH relativeFrom="margin">
              <wp:posOffset>45085</wp:posOffset>
            </wp:positionH>
            <wp:positionV relativeFrom="paragraph">
              <wp:posOffset>52705</wp:posOffset>
            </wp:positionV>
            <wp:extent cx="1058930" cy="1203960"/>
            <wp:effectExtent l="0" t="0" r="825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91" cy="120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57770" w14:textId="59E89CB8" w:rsidR="00364B48" w:rsidRDefault="00000000" w:rsidP="00364B48">
      <w:pPr>
        <w:pStyle w:val="GemerNzov"/>
        <w:ind w:left="1985"/>
      </w:pPr>
      <w:sdt>
        <w:sdtPr>
          <w:rPr>
            <w:sz w:val="48"/>
            <w:szCs w:val="40"/>
          </w:rPr>
          <w:alias w:val="Názov"/>
          <w:tag w:val=""/>
          <w:id w:val="-1958873221"/>
          <w:placeholder>
            <w:docPart w:val="29A3C5A971D84DFE8B37DF29C511A1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64B48">
            <w:rPr>
              <w:sz w:val="48"/>
              <w:szCs w:val="40"/>
            </w:rPr>
            <w:t>Mandátna zmluva</w:t>
          </w:r>
        </w:sdtContent>
      </w:sdt>
    </w:p>
    <w:p w14:paraId="0F63EDB7" w14:textId="67FDF9EB" w:rsidR="00364B48" w:rsidRDefault="00000000" w:rsidP="00364B48">
      <w:pPr>
        <w:pStyle w:val="Gemer1"/>
        <w:ind w:left="1985"/>
        <w:jc w:val="center"/>
      </w:pPr>
      <w:sdt>
        <w:sdtPr>
          <w:alias w:val="Stav"/>
          <w:tag w:val=""/>
          <w:id w:val="-2108798565"/>
          <w:placeholder>
            <w:docPart w:val="AD1FFAA5ADBA418E8E66685C4E79204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64B48">
            <w:t>č. OÚRa-38/2026</w:t>
          </w:r>
        </w:sdtContent>
      </w:sdt>
    </w:p>
    <w:p w14:paraId="07A339C9" w14:textId="41262CF2" w:rsidR="00364B48" w:rsidRDefault="00364B48" w:rsidP="00364B48">
      <w:pPr>
        <w:pStyle w:val="GemerPodnadpis"/>
        <w:ind w:left="1985"/>
      </w:pPr>
      <w:r>
        <w:t>uzatvorená podľa § 5</w:t>
      </w:r>
      <w:r w:rsidR="006F5999">
        <w:t>6</w:t>
      </w:r>
      <w:r>
        <w:t>6 a </w:t>
      </w:r>
      <w:proofErr w:type="spellStart"/>
      <w:r>
        <w:t>nasl</w:t>
      </w:r>
      <w:proofErr w:type="spellEnd"/>
      <w:r>
        <w:t>. zákona č. 513/1991 Zb. Obchodného zákonníka v znení neskorších predpisov</w:t>
      </w:r>
    </w:p>
    <w:p w14:paraId="1BEC7F41" w14:textId="77777777" w:rsidR="00364B48" w:rsidRDefault="00364B48" w:rsidP="00364B48">
      <w:pPr>
        <w:pStyle w:val="Gemertext"/>
        <w:ind w:firstLine="0"/>
      </w:pPr>
    </w:p>
    <w:p w14:paraId="5ADAB308" w14:textId="77777777" w:rsidR="00364B48" w:rsidRDefault="00000000" w:rsidP="00364B48">
      <w:pPr>
        <w:pStyle w:val="Gemernormlny"/>
      </w:pPr>
      <w:r>
        <w:pict w14:anchorId="5E61A069">
          <v:rect id="_x0000_i1025" style="width:453.6pt;height: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313329E" w14:textId="77777777" w:rsidR="00364B48" w:rsidRDefault="00364B48" w:rsidP="00364B48">
      <w:pPr>
        <w:pStyle w:val="Gemertext"/>
      </w:pPr>
    </w:p>
    <w:p w14:paraId="6289A2C6" w14:textId="77777777" w:rsidR="00364B48" w:rsidRDefault="00364B48" w:rsidP="00364B48">
      <w:pPr>
        <w:pStyle w:val="Gemer1"/>
      </w:pPr>
      <w:r w:rsidRPr="00667DC1">
        <w:t>Zmluvné</w:t>
      </w:r>
      <w:r>
        <w:t xml:space="preserve"> strany:</w:t>
      </w:r>
    </w:p>
    <w:p w14:paraId="55367BCA" w14:textId="718DF7BA" w:rsidR="00364B48" w:rsidRPr="00F000B5" w:rsidRDefault="006F5999" w:rsidP="00364B48">
      <w:pPr>
        <w:pStyle w:val="Gemer3"/>
      </w:pPr>
      <w:r>
        <w:t>Mandant</w:t>
      </w:r>
      <w:r w:rsidR="00364B48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5801"/>
      </w:tblGrid>
      <w:tr w:rsidR="00364B48" w14:paraId="145B658A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2637E9DF" w14:textId="77777777" w:rsidR="00364B48" w:rsidRDefault="00364B48" w:rsidP="0097602E">
            <w:pPr>
              <w:pStyle w:val="Gemernormlny"/>
            </w:pPr>
            <w:r w:rsidRPr="00142B9D">
              <w:t>1.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13E2A8" w14:textId="77777777" w:rsidR="00364B48" w:rsidRDefault="00364B48" w:rsidP="0097602E">
            <w:pPr>
              <w:pStyle w:val="Gemerzvraznentext"/>
            </w:pPr>
            <w:r>
              <w:t>Názov:</w:t>
            </w:r>
          </w:p>
        </w:tc>
        <w:tc>
          <w:tcPr>
            <w:tcW w:w="5801" w:type="dxa"/>
          </w:tcPr>
          <w:p w14:paraId="77EB2E48" w14:textId="77777777" w:rsidR="00364B48" w:rsidRDefault="00364B48" w:rsidP="0097602E">
            <w:pPr>
              <w:pStyle w:val="Gemernormlny"/>
            </w:pPr>
            <w:r>
              <w:t>Obec Rakovnica</w:t>
            </w:r>
          </w:p>
        </w:tc>
      </w:tr>
      <w:tr w:rsidR="00364B48" w14:paraId="278C3FE9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11530978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9F0C1F" w14:textId="77777777" w:rsidR="00364B48" w:rsidRDefault="00364B48" w:rsidP="0097602E">
            <w:pPr>
              <w:pStyle w:val="Gemerzvraznentext"/>
            </w:pPr>
            <w:r>
              <w:t>Sídlo:</w:t>
            </w:r>
          </w:p>
        </w:tc>
        <w:tc>
          <w:tcPr>
            <w:tcW w:w="5801" w:type="dxa"/>
          </w:tcPr>
          <w:p w14:paraId="25A0DEB3" w14:textId="77777777" w:rsidR="00364B48" w:rsidRDefault="00364B48" w:rsidP="0097602E">
            <w:pPr>
              <w:pStyle w:val="Gemernormlny"/>
            </w:pPr>
            <w:r>
              <w:t>Rakovnica 150, 049 31 Rakovnica</w:t>
            </w:r>
          </w:p>
        </w:tc>
      </w:tr>
      <w:tr w:rsidR="00364B48" w14:paraId="6D066F95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4A7CA10A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A3ADCD8" w14:textId="77777777" w:rsidR="00364B48" w:rsidRDefault="00364B48" w:rsidP="0097602E">
            <w:pPr>
              <w:pStyle w:val="Gemerzvraznentext"/>
            </w:pPr>
            <w:r>
              <w:t>IČO:</w:t>
            </w:r>
          </w:p>
        </w:tc>
        <w:tc>
          <w:tcPr>
            <w:tcW w:w="5801" w:type="dxa"/>
          </w:tcPr>
          <w:p w14:paraId="2F3706A3" w14:textId="77777777" w:rsidR="00364B48" w:rsidRDefault="00364B48" w:rsidP="0097602E">
            <w:pPr>
              <w:pStyle w:val="Gemernormlny"/>
            </w:pPr>
            <w:r w:rsidRPr="00744934">
              <w:t>00328677</w:t>
            </w:r>
          </w:p>
        </w:tc>
      </w:tr>
      <w:tr w:rsidR="00364B48" w14:paraId="3EDB8115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2AF39533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DAF98EC" w14:textId="77777777" w:rsidR="00364B48" w:rsidRDefault="00364B48" w:rsidP="0097602E">
            <w:pPr>
              <w:pStyle w:val="Gemerzvraznentext"/>
            </w:pPr>
            <w:r>
              <w:t>DIČ:</w:t>
            </w:r>
          </w:p>
        </w:tc>
        <w:tc>
          <w:tcPr>
            <w:tcW w:w="5801" w:type="dxa"/>
          </w:tcPr>
          <w:p w14:paraId="348A75F1" w14:textId="77777777" w:rsidR="00364B48" w:rsidRDefault="00364B48" w:rsidP="0097602E">
            <w:pPr>
              <w:pStyle w:val="Gemernormlny"/>
            </w:pPr>
            <w:r w:rsidRPr="00744934">
              <w:t>2020937061</w:t>
            </w:r>
          </w:p>
        </w:tc>
      </w:tr>
      <w:tr w:rsidR="00364B48" w14:paraId="5E536B24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05F3D701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68BE2B4" w14:textId="77777777" w:rsidR="00364B48" w:rsidRDefault="00364B48" w:rsidP="0097602E">
            <w:pPr>
              <w:pStyle w:val="Gemerzvraznentext"/>
            </w:pPr>
            <w:r>
              <w:t>IČ DPH:</w:t>
            </w:r>
          </w:p>
        </w:tc>
        <w:tc>
          <w:tcPr>
            <w:tcW w:w="5801" w:type="dxa"/>
          </w:tcPr>
          <w:p w14:paraId="6F850D12" w14:textId="77777777" w:rsidR="00364B48" w:rsidRDefault="00364B48" w:rsidP="0097602E">
            <w:pPr>
              <w:pStyle w:val="Gemernormlny"/>
            </w:pPr>
            <w:r w:rsidRPr="00744934">
              <w:t>Nie je platcom</w:t>
            </w:r>
          </w:p>
        </w:tc>
      </w:tr>
      <w:tr w:rsidR="00364B48" w14:paraId="27CE4C11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41422ACE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270FBCD" w14:textId="77777777" w:rsidR="00364B48" w:rsidRDefault="00364B48" w:rsidP="0097602E">
            <w:pPr>
              <w:pStyle w:val="Gemerzvraznentext"/>
            </w:pPr>
            <w:r>
              <w:t>Bankové spojenie:</w:t>
            </w:r>
          </w:p>
        </w:tc>
        <w:tc>
          <w:tcPr>
            <w:tcW w:w="5801" w:type="dxa"/>
          </w:tcPr>
          <w:p w14:paraId="6378AE94" w14:textId="77777777" w:rsidR="00364B48" w:rsidRDefault="00364B48" w:rsidP="0097602E">
            <w:pPr>
              <w:pStyle w:val="Gemernormlny"/>
            </w:pPr>
          </w:p>
        </w:tc>
      </w:tr>
      <w:tr w:rsidR="00364B48" w14:paraId="22A05589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3048FC06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F92F78" w14:textId="77777777" w:rsidR="00364B48" w:rsidRDefault="00364B48" w:rsidP="0097602E">
            <w:pPr>
              <w:pStyle w:val="Gemerzvraznentext"/>
            </w:pPr>
            <w:r>
              <w:t>IBAN:</w:t>
            </w:r>
          </w:p>
        </w:tc>
        <w:tc>
          <w:tcPr>
            <w:tcW w:w="5801" w:type="dxa"/>
          </w:tcPr>
          <w:p w14:paraId="449EFEC3" w14:textId="77777777" w:rsidR="00364B48" w:rsidRDefault="00364B48" w:rsidP="0097602E">
            <w:pPr>
              <w:pStyle w:val="Gemernormlny"/>
            </w:pPr>
          </w:p>
        </w:tc>
      </w:tr>
      <w:tr w:rsidR="00364B48" w14:paraId="7D7BBE8E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7BFE2250" w14:textId="77777777" w:rsidR="00364B48" w:rsidRDefault="00364B48" w:rsidP="0097602E">
            <w:pPr>
              <w:pStyle w:val="Gemernormlny"/>
            </w:pPr>
          </w:p>
        </w:tc>
        <w:tc>
          <w:tcPr>
            <w:tcW w:w="8636" w:type="dxa"/>
            <w:gridSpan w:val="2"/>
            <w:tcBorders>
              <w:left w:val="single" w:sz="4" w:space="0" w:color="auto"/>
            </w:tcBorders>
          </w:tcPr>
          <w:p w14:paraId="5F774415" w14:textId="77777777" w:rsidR="00364B48" w:rsidRPr="00142B9D" w:rsidRDefault="00364B48" w:rsidP="0097602E">
            <w:pPr>
              <w:pStyle w:val="Gemernormlny"/>
            </w:pPr>
            <w:r>
              <w:t>samostatný územný samosprávny a správny celok Slovenskej republiky v zmysle zákona č. 369/1990 Zb. o obecnom zriadení v znení neskorších predpisov</w:t>
            </w:r>
          </w:p>
        </w:tc>
      </w:tr>
      <w:tr w:rsidR="00364B48" w14:paraId="7410720E" w14:textId="77777777" w:rsidTr="0097602E">
        <w:tc>
          <w:tcPr>
            <w:tcW w:w="426" w:type="dxa"/>
            <w:tcBorders>
              <w:right w:val="single" w:sz="4" w:space="0" w:color="auto"/>
            </w:tcBorders>
            <w:shd w:val="clear" w:color="auto" w:fill="FADAD2" w:themeFill="accent1" w:themeFillTint="33"/>
          </w:tcPr>
          <w:p w14:paraId="0F4A4121" w14:textId="77777777" w:rsidR="00364B48" w:rsidRDefault="00364B48" w:rsidP="0097602E">
            <w:pPr>
              <w:pStyle w:val="Gemernormlny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EB14610" w14:textId="77777777" w:rsidR="00364B48" w:rsidRDefault="00364B48" w:rsidP="0097602E">
            <w:pPr>
              <w:pStyle w:val="Gemerzvraznentext"/>
            </w:pPr>
            <w:r>
              <w:t>Štatutárny orgán:</w:t>
            </w:r>
          </w:p>
        </w:tc>
        <w:tc>
          <w:tcPr>
            <w:tcW w:w="5801" w:type="dxa"/>
          </w:tcPr>
          <w:p w14:paraId="61D99AB1" w14:textId="77777777" w:rsidR="00364B48" w:rsidRPr="00142B9D" w:rsidRDefault="00364B48" w:rsidP="0097602E">
            <w:pPr>
              <w:pStyle w:val="Gemernormlny"/>
            </w:pPr>
            <w:r>
              <w:t xml:space="preserve">Ing. Radoslava </w:t>
            </w:r>
            <w:proofErr w:type="spellStart"/>
            <w:r>
              <w:t>Uhrinová</w:t>
            </w:r>
            <w:proofErr w:type="spellEnd"/>
            <w:r>
              <w:t>, starostka obce</w:t>
            </w:r>
          </w:p>
        </w:tc>
      </w:tr>
    </w:tbl>
    <w:p w14:paraId="35F489A8" w14:textId="5FCDBD23" w:rsidR="00364B48" w:rsidRPr="00F000B5" w:rsidRDefault="00364B48" w:rsidP="00364B48">
      <w:pPr>
        <w:pStyle w:val="Gemertext"/>
        <w:rPr>
          <w:i/>
          <w:iCs/>
        </w:rPr>
      </w:pPr>
      <w:r w:rsidRPr="00F000B5">
        <w:rPr>
          <w:i/>
          <w:iCs/>
        </w:rPr>
        <w:t>(ďalej len „</w:t>
      </w:r>
      <w:r w:rsidR="006F5999">
        <w:rPr>
          <w:b/>
          <w:bCs/>
          <w:i/>
          <w:iCs/>
        </w:rPr>
        <w:t>Mandant</w:t>
      </w:r>
      <w:r>
        <w:rPr>
          <w:b/>
          <w:bCs/>
          <w:i/>
          <w:iCs/>
        </w:rPr>
        <w:t xml:space="preserve">“ </w:t>
      </w:r>
      <w:r>
        <w:rPr>
          <w:i/>
          <w:iCs/>
        </w:rPr>
        <w:t>v</w:t>
      </w:r>
      <w:r w:rsidRPr="00F000B5">
        <w:rPr>
          <w:i/>
          <w:iCs/>
        </w:rPr>
        <w:t> príslušnom gramatickom tvare)</w:t>
      </w:r>
    </w:p>
    <w:p w14:paraId="0151D491" w14:textId="77777777" w:rsidR="00364B48" w:rsidRDefault="00364B48" w:rsidP="00364B48">
      <w:pPr>
        <w:pStyle w:val="Gemertext"/>
      </w:pPr>
    </w:p>
    <w:p w14:paraId="6654DC24" w14:textId="78BF4545" w:rsidR="00F272B6" w:rsidRPr="00F4434B" w:rsidRDefault="006F5999" w:rsidP="00F272B6">
      <w:pPr>
        <w:keepNext/>
        <w:keepLines/>
        <w:spacing w:after="40" w:line="22" w:lineRule="atLeast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</w:rPr>
      </w:pPr>
      <w:r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</w:rPr>
        <w:t>Mandatár</w:t>
      </w:r>
      <w:r w:rsidR="00F272B6" w:rsidRPr="00F4434B"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93"/>
        <w:gridCol w:w="5943"/>
      </w:tblGrid>
      <w:tr w:rsidR="00BA5BD0" w:rsidRPr="00F4434B" w14:paraId="1EC45055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  <w:hideMark/>
          </w:tcPr>
          <w:p w14:paraId="608E3EEC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  <w:r w:rsidRPr="00F4434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10C883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4434B">
              <w:rPr>
                <w:rFonts w:ascii="Times New Roman" w:hAnsi="Times New Roman"/>
                <w:b/>
                <w:bCs/>
                <w:sz w:val="24"/>
              </w:rPr>
              <w:t>Názov:</w:t>
            </w:r>
          </w:p>
        </w:tc>
        <w:tc>
          <w:tcPr>
            <w:tcW w:w="5943" w:type="dxa"/>
            <w:shd w:val="clear" w:color="auto" w:fill="FFFF00"/>
          </w:tcPr>
          <w:p w14:paraId="3AE92F31" w14:textId="213DCE5E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BA5BD0" w:rsidRPr="00F4434B" w14:paraId="06B47207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6C4A8513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00C96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4434B">
              <w:rPr>
                <w:rFonts w:ascii="Times New Roman" w:hAnsi="Times New Roman"/>
                <w:b/>
                <w:bCs/>
                <w:sz w:val="24"/>
              </w:rPr>
              <w:t>Sídlo:</w:t>
            </w:r>
          </w:p>
        </w:tc>
        <w:tc>
          <w:tcPr>
            <w:tcW w:w="5943" w:type="dxa"/>
            <w:shd w:val="clear" w:color="auto" w:fill="FFFF00"/>
          </w:tcPr>
          <w:p w14:paraId="0B4F9283" w14:textId="5B22BEA5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BA5BD0" w:rsidRPr="00F4434B" w14:paraId="5F859B24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5387371F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5A80E0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4434B">
              <w:rPr>
                <w:rFonts w:ascii="Times New Roman" w:hAnsi="Times New Roman"/>
                <w:b/>
                <w:bCs/>
                <w:sz w:val="24"/>
              </w:rPr>
              <w:t>IČO:</w:t>
            </w:r>
          </w:p>
        </w:tc>
        <w:tc>
          <w:tcPr>
            <w:tcW w:w="5943" w:type="dxa"/>
            <w:shd w:val="clear" w:color="auto" w:fill="FFFF00"/>
          </w:tcPr>
          <w:p w14:paraId="7C0ED16F" w14:textId="5EF89941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BA5BD0" w:rsidRPr="00F4434B" w14:paraId="3F78D396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239D8BD2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09C5A9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4434B">
              <w:rPr>
                <w:rFonts w:ascii="Times New Roman" w:hAnsi="Times New Roman"/>
                <w:b/>
                <w:bCs/>
                <w:sz w:val="24"/>
              </w:rPr>
              <w:t>DIČ:</w:t>
            </w:r>
          </w:p>
        </w:tc>
        <w:tc>
          <w:tcPr>
            <w:tcW w:w="5943" w:type="dxa"/>
            <w:shd w:val="clear" w:color="auto" w:fill="FFFF00"/>
          </w:tcPr>
          <w:p w14:paraId="07F0E473" w14:textId="021C403D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BA5BD0" w:rsidRPr="00F4434B" w14:paraId="4E124434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195A0A18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20413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4434B">
              <w:rPr>
                <w:rFonts w:ascii="Times New Roman" w:hAnsi="Times New Roman"/>
                <w:b/>
                <w:bCs/>
                <w:sz w:val="24"/>
              </w:rPr>
              <w:t>IČ DPH:</w:t>
            </w:r>
          </w:p>
        </w:tc>
        <w:tc>
          <w:tcPr>
            <w:tcW w:w="5943" w:type="dxa"/>
            <w:shd w:val="clear" w:color="auto" w:fill="FFFF00"/>
          </w:tcPr>
          <w:p w14:paraId="35A32013" w14:textId="10D90DAC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BA5BD0" w:rsidRPr="00F4434B" w14:paraId="0E0A14C5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2EAB9F6B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F9C1F" w14:textId="1227B3EF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Bankové spojenie:</w:t>
            </w:r>
          </w:p>
        </w:tc>
        <w:tc>
          <w:tcPr>
            <w:tcW w:w="5943" w:type="dxa"/>
            <w:shd w:val="clear" w:color="auto" w:fill="FFFF00"/>
          </w:tcPr>
          <w:p w14:paraId="36E51958" w14:textId="71EE4B16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BA5BD0" w:rsidRPr="00F4434B" w14:paraId="649211B0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5A2C033F" w14:textId="77777777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5792D" w14:textId="72BFB825" w:rsidR="00BA5BD0" w:rsidRPr="00F4434B" w:rsidRDefault="00BA5BD0" w:rsidP="00BA5BD0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IBAN:</w:t>
            </w:r>
          </w:p>
        </w:tc>
        <w:tc>
          <w:tcPr>
            <w:tcW w:w="5943" w:type="dxa"/>
            <w:shd w:val="clear" w:color="auto" w:fill="FFFF00"/>
          </w:tcPr>
          <w:p w14:paraId="4C86A5C3" w14:textId="5DC38666" w:rsidR="00BA5BD0" w:rsidRPr="001233A4" w:rsidRDefault="00BA5BD0" w:rsidP="00BA5BD0">
            <w:pPr>
              <w:pStyle w:val="Gemernormlny"/>
              <w:rPr>
                <w:highlight w:val="yellow"/>
              </w:rPr>
            </w:pPr>
          </w:p>
        </w:tc>
      </w:tr>
      <w:tr w:rsidR="00F272B6" w:rsidRPr="00F4434B" w14:paraId="47F281F9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2DCF6DC9" w14:textId="77777777" w:rsidR="00F272B6" w:rsidRPr="00F4434B" w:rsidRDefault="00F272B6" w:rsidP="00AD7B83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09B38B45" w14:textId="00A8A7A8" w:rsidR="00F272B6" w:rsidRPr="00C76D0A" w:rsidRDefault="00843221" w:rsidP="00AD7B83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  <w:r w:rsidRPr="00843221">
              <w:rPr>
                <w:rFonts w:ascii="Times New Roman" w:hAnsi="Times New Roman"/>
                <w:sz w:val="24"/>
              </w:rPr>
              <w:t xml:space="preserve">Osoba zapísaná </w:t>
            </w:r>
            <w:r w:rsidR="00364B48">
              <w:rPr>
                <w:rFonts w:ascii="Times New Roman" w:hAnsi="Times New Roman"/>
                <w:sz w:val="24"/>
              </w:rPr>
              <w:t>v...</w:t>
            </w:r>
          </w:p>
        </w:tc>
      </w:tr>
      <w:tr w:rsidR="00F272B6" w:rsidRPr="00F4434B" w14:paraId="54188DE9" w14:textId="77777777" w:rsidTr="005164A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DAD2" w:themeFill="accent1" w:themeFillTint="33"/>
          </w:tcPr>
          <w:p w14:paraId="3D71183B" w14:textId="77777777" w:rsidR="00F272B6" w:rsidRPr="00F4434B" w:rsidRDefault="00F272B6" w:rsidP="00AD7B83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BB630E" w14:textId="77777777" w:rsidR="00F272B6" w:rsidRPr="00F4434B" w:rsidRDefault="00F272B6" w:rsidP="00AD7B83">
            <w:pPr>
              <w:spacing w:after="40" w:line="22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4434B">
              <w:rPr>
                <w:rFonts w:ascii="Times New Roman" w:hAnsi="Times New Roman"/>
                <w:b/>
                <w:bCs/>
                <w:sz w:val="24"/>
              </w:rPr>
              <w:t>Štatutárny orgán:</w:t>
            </w:r>
          </w:p>
        </w:tc>
        <w:tc>
          <w:tcPr>
            <w:tcW w:w="5943" w:type="dxa"/>
            <w:shd w:val="clear" w:color="auto" w:fill="FFFF00"/>
            <w:hideMark/>
          </w:tcPr>
          <w:p w14:paraId="4DD3DED6" w14:textId="61347926" w:rsidR="00F272B6" w:rsidRPr="00C76D0A" w:rsidRDefault="00F272B6" w:rsidP="00AD7B83">
            <w:pPr>
              <w:spacing w:after="40" w:line="22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D08F923" w14:textId="689FB08D" w:rsidR="00F272B6" w:rsidRPr="00F4434B" w:rsidRDefault="00F272B6" w:rsidP="00F272B6">
      <w:pPr>
        <w:spacing w:after="0"/>
        <w:ind w:left="709"/>
        <w:jc w:val="both"/>
        <w:rPr>
          <w:rFonts w:ascii="Times New Roman" w:hAnsi="Times New Roman" w:cstheme="majorHAnsi"/>
          <w:i/>
          <w:iCs/>
          <w:sz w:val="24"/>
          <w:szCs w:val="24"/>
        </w:rPr>
      </w:pPr>
      <w:r w:rsidRPr="00F4434B">
        <w:rPr>
          <w:rFonts w:ascii="Times New Roman" w:hAnsi="Times New Roman"/>
          <w:i/>
          <w:iCs/>
          <w:sz w:val="24"/>
        </w:rPr>
        <w:t>(ďalej len „</w:t>
      </w:r>
      <w:r w:rsidR="006F5999">
        <w:rPr>
          <w:rFonts w:ascii="Times New Roman" w:hAnsi="Times New Roman"/>
          <w:b/>
          <w:bCs/>
          <w:i/>
          <w:iCs/>
          <w:sz w:val="24"/>
        </w:rPr>
        <w:t>Mandatár</w:t>
      </w:r>
      <w:r w:rsidRPr="00F4434B">
        <w:rPr>
          <w:rFonts w:ascii="Times New Roman" w:hAnsi="Times New Roman"/>
          <w:i/>
          <w:iCs/>
          <w:sz w:val="24"/>
        </w:rPr>
        <w:t>“ v príslušnom gramatickom tvare)</w:t>
      </w:r>
    </w:p>
    <w:p w14:paraId="6C4A9738" w14:textId="77777777" w:rsidR="00F272B6" w:rsidRPr="00F4434B" w:rsidRDefault="00F272B6" w:rsidP="00F272B6">
      <w:pPr>
        <w:spacing w:after="0"/>
        <w:ind w:left="709"/>
        <w:jc w:val="both"/>
        <w:rPr>
          <w:rFonts w:ascii="Times New Roman" w:hAnsi="Times New Roman"/>
          <w:sz w:val="24"/>
        </w:rPr>
      </w:pPr>
      <w:r w:rsidRPr="00F4434B">
        <w:rPr>
          <w:rFonts w:ascii="Times New Roman" w:hAnsi="Times New Roman"/>
          <w:i/>
          <w:iCs/>
          <w:sz w:val="24"/>
        </w:rPr>
        <w:t>(ďalej spolu aj „</w:t>
      </w:r>
      <w:r w:rsidRPr="00F4434B">
        <w:rPr>
          <w:rFonts w:ascii="Times New Roman" w:hAnsi="Times New Roman"/>
          <w:b/>
          <w:bCs/>
          <w:i/>
          <w:iCs/>
          <w:sz w:val="24"/>
        </w:rPr>
        <w:t>zmluvné strany</w:t>
      </w:r>
      <w:r w:rsidRPr="00F4434B">
        <w:rPr>
          <w:rFonts w:ascii="Times New Roman" w:hAnsi="Times New Roman"/>
          <w:i/>
          <w:iCs/>
          <w:sz w:val="24"/>
        </w:rPr>
        <w:t>“ v príslušnom gramatickom tvare)</w:t>
      </w:r>
    </w:p>
    <w:p w14:paraId="04982194" w14:textId="77777777" w:rsidR="00F272B6" w:rsidRPr="00F4434B" w:rsidRDefault="00F272B6" w:rsidP="00F272B6">
      <w:pPr>
        <w:spacing w:after="0" w:line="276" w:lineRule="auto"/>
        <w:ind w:firstLine="709"/>
        <w:jc w:val="both"/>
        <w:rPr>
          <w:rFonts w:ascii="Times New Roman" w:hAnsi="Times New Roman" w:cstheme="majorHAnsi"/>
          <w:sz w:val="24"/>
          <w:szCs w:val="24"/>
        </w:rPr>
      </w:pPr>
    </w:p>
    <w:p w14:paraId="5B4CE356" w14:textId="77777777" w:rsidR="00F272B6" w:rsidRPr="00F4434B" w:rsidRDefault="00F272B6" w:rsidP="00F272B6">
      <w:pPr>
        <w:spacing w:after="0" w:line="276" w:lineRule="auto"/>
        <w:ind w:firstLine="709"/>
        <w:jc w:val="both"/>
        <w:rPr>
          <w:rFonts w:ascii="Times New Roman" w:hAnsi="Times New Roman" w:cstheme="majorHAnsi"/>
          <w:sz w:val="24"/>
          <w:szCs w:val="24"/>
        </w:rPr>
      </w:pPr>
    </w:p>
    <w:p w14:paraId="2FBA3967" w14:textId="6FDDC0E3" w:rsidR="00935FAE" w:rsidRDefault="00935FAE">
      <w:pPr>
        <w:rPr>
          <w:rFonts w:ascii="Times New Roman" w:hAnsi="Times New Roman" w:cstheme="majorHAnsi"/>
          <w:sz w:val="24"/>
          <w:szCs w:val="24"/>
        </w:rPr>
      </w:pPr>
      <w:r>
        <w:rPr>
          <w:rFonts w:ascii="Times New Roman" w:hAnsi="Times New Roman" w:cstheme="majorHAnsi"/>
          <w:sz w:val="24"/>
          <w:szCs w:val="24"/>
        </w:rPr>
        <w:br w:type="page"/>
      </w:r>
    </w:p>
    <w:p w14:paraId="1638F21F" w14:textId="77777777" w:rsidR="00F272B6" w:rsidRPr="00F4434B" w:rsidRDefault="00F272B6" w:rsidP="00206186">
      <w:pPr>
        <w:pStyle w:val="Gemer1"/>
      </w:pPr>
      <w:r w:rsidRPr="00F4434B">
        <w:lastRenderedPageBreak/>
        <w:t>Preambula</w:t>
      </w:r>
    </w:p>
    <w:p w14:paraId="2E5DAB04" w14:textId="77777777" w:rsidR="00A63D74" w:rsidRDefault="00A63D74" w:rsidP="00A63D74">
      <w:pPr>
        <w:spacing w:after="0"/>
        <w:jc w:val="both"/>
        <w:rPr>
          <w:rFonts w:ascii="Times New Roman" w:hAnsi="Times New Roman"/>
          <w:sz w:val="24"/>
        </w:rPr>
      </w:pPr>
    </w:p>
    <w:p w14:paraId="7C4857D0" w14:textId="082F1678" w:rsidR="007D2D88" w:rsidRPr="00F4434B" w:rsidRDefault="006F5999" w:rsidP="007D2D8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Mandant</w:t>
      </w:r>
      <w:r w:rsidR="007D2D88" w:rsidRPr="00F4434B">
        <w:rPr>
          <w:rFonts w:ascii="Times New Roman" w:hAnsi="Times New Roman"/>
          <w:sz w:val="24"/>
        </w:rPr>
        <w:t xml:space="preserve"> ako investor bude realizovať dielo „</w:t>
      </w:r>
      <w:r w:rsidR="00FB6F9C">
        <w:rPr>
          <w:rFonts w:ascii="Times New Roman" w:hAnsi="Times New Roman"/>
          <w:b/>
          <w:bCs/>
          <w:sz w:val="24"/>
        </w:rPr>
        <w:t xml:space="preserve">Rekonštrukcia a modernizácia miestnych komunikácií </w:t>
      </w:r>
      <w:r w:rsidR="00972229">
        <w:rPr>
          <w:rFonts w:ascii="Times New Roman" w:hAnsi="Times New Roman"/>
          <w:b/>
          <w:bCs/>
          <w:sz w:val="24"/>
        </w:rPr>
        <w:t>v obci Rakovnica (I. etapa)</w:t>
      </w:r>
      <w:r w:rsidR="007D2D88" w:rsidRPr="00F4434B">
        <w:rPr>
          <w:rFonts w:ascii="Times New Roman" w:hAnsi="Times New Roman"/>
          <w:sz w:val="24"/>
        </w:rPr>
        <w:t xml:space="preserve">“ </w:t>
      </w:r>
      <w:r w:rsidR="007D2D88" w:rsidRPr="00F4434B">
        <w:rPr>
          <w:rFonts w:ascii="Times New Roman" w:hAnsi="Times New Roman"/>
          <w:i/>
          <w:iCs/>
          <w:sz w:val="24"/>
        </w:rPr>
        <w:t>(ďalej len „</w:t>
      </w:r>
      <w:r w:rsidR="00972229" w:rsidRPr="00972229">
        <w:rPr>
          <w:rFonts w:ascii="Times New Roman" w:hAnsi="Times New Roman"/>
          <w:b/>
          <w:bCs/>
          <w:i/>
          <w:iCs/>
          <w:sz w:val="24"/>
        </w:rPr>
        <w:t>D</w:t>
      </w:r>
      <w:r w:rsidR="007D2D88" w:rsidRPr="00972229">
        <w:rPr>
          <w:rFonts w:ascii="Times New Roman" w:hAnsi="Times New Roman"/>
          <w:b/>
          <w:bCs/>
          <w:i/>
          <w:iCs/>
          <w:sz w:val="24"/>
        </w:rPr>
        <w:t>ielo</w:t>
      </w:r>
      <w:r w:rsidR="007D2D88" w:rsidRPr="00F4434B">
        <w:rPr>
          <w:rFonts w:ascii="Times New Roman" w:hAnsi="Times New Roman"/>
          <w:i/>
          <w:iCs/>
          <w:sz w:val="24"/>
        </w:rPr>
        <w:t>“ v príslušnom gramatickom tvare)</w:t>
      </w:r>
      <w:r w:rsidR="007D2D88" w:rsidRPr="00F4434B">
        <w:rPr>
          <w:rFonts w:ascii="Times New Roman" w:hAnsi="Times New Roman"/>
          <w:sz w:val="24"/>
        </w:rPr>
        <w:t xml:space="preserve">, a to na základe uzavretej Zmluvy o dielo č. </w:t>
      </w:r>
      <w:r w:rsidR="00972229">
        <w:rPr>
          <w:rFonts w:ascii="Times New Roman" w:hAnsi="Times New Roman"/>
          <w:sz w:val="24"/>
        </w:rPr>
        <w:t>OÚRa-38/2026</w:t>
      </w:r>
      <w:r w:rsidR="007D2D88" w:rsidRPr="00F4434B">
        <w:rPr>
          <w:rFonts w:ascii="Times New Roman" w:hAnsi="Times New Roman"/>
          <w:sz w:val="24"/>
        </w:rPr>
        <w:t xml:space="preserve"> </w:t>
      </w:r>
      <w:r w:rsidR="007D2D88" w:rsidRPr="00F4434B">
        <w:rPr>
          <w:rFonts w:ascii="Times New Roman" w:hAnsi="Times New Roman"/>
          <w:i/>
          <w:iCs/>
          <w:sz w:val="24"/>
        </w:rPr>
        <w:t>(ďalej len „</w:t>
      </w:r>
      <w:r>
        <w:rPr>
          <w:rFonts w:ascii="Times New Roman" w:hAnsi="Times New Roman"/>
          <w:b/>
          <w:bCs/>
          <w:i/>
          <w:iCs/>
          <w:sz w:val="24"/>
        </w:rPr>
        <w:t>Zmluva o dielo</w:t>
      </w:r>
      <w:r w:rsidR="007D2D88" w:rsidRPr="00F4434B">
        <w:rPr>
          <w:rFonts w:ascii="Times New Roman" w:hAnsi="Times New Roman"/>
          <w:i/>
          <w:iCs/>
          <w:sz w:val="24"/>
        </w:rPr>
        <w:t>“ v príslušnom gramatickom tvare)</w:t>
      </w:r>
      <w:r w:rsidR="007D2D88" w:rsidRPr="00F4434B">
        <w:rPr>
          <w:rFonts w:ascii="Times New Roman" w:hAnsi="Times New Roman"/>
          <w:sz w:val="24"/>
        </w:rPr>
        <w:t xml:space="preserve"> so zhotoviteľom stavebných prác </w:t>
      </w:r>
      <w:r w:rsidR="007D2D88" w:rsidRPr="00F4434B">
        <w:rPr>
          <w:rFonts w:ascii="Times New Roman" w:hAnsi="Times New Roman"/>
          <w:i/>
          <w:iCs/>
          <w:sz w:val="24"/>
        </w:rPr>
        <w:t>(ďalej len „</w:t>
      </w:r>
      <w:r w:rsidR="00972229" w:rsidRPr="00972229">
        <w:rPr>
          <w:rFonts w:ascii="Times New Roman" w:hAnsi="Times New Roman"/>
          <w:b/>
          <w:bCs/>
          <w:i/>
          <w:iCs/>
          <w:sz w:val="24"/>
        </w:rPr>
        <w:t>Z</w:t>
      </w:r>
      <w:r w:rsidR="007D2D88" w:rsidRPr="00972229">
        <w:rPr>
          <w:rFonts w:ascii="Times New Roman" w:hAnsi="Times New Roman"/>
          <w:b/>
          <w:bCs/>
          <w:i/>
          <w:iCs/>
          <w:sz w:val="24"/>
        </w:rPr>
        <w:t>hotoviteľ</w:t>
      </w:r>
      <w:r w:rsidR="007D2D88" w:rsidRPr="00F4434B">
        <w:rPr>
          <w:rFonts w:ascii="Times New Roman" w:hAnsi="Times New Roman"/>
          <w:i/>
          <w:iCs/>
          <w:sz w:val="24"/>
        </w:rPr>
        <w:t>“ v príslušnom gramatickom tvare)</w:t>
      </w:r>
      <w:r w:rsidR="007D2D88" w:rsidRPr="00F4434B">
        <w:rPr>
          <w:rFonts w:ascii="Times New Roman" w:hAnsi="Times New Roman"/>
          <w:sz w:val="24"/>
        </w:rPr>
        <w:t xml:space="preserve">; jej doručenie </w:t>
      </w:r>
      <w:r>
        <w:rPr>
          <w:rFonts w:ascii="Times New Roman" w:hAnsi="Times New Roman"/>
          <w:sz w:val="24"/>
        </w:rPr>
        <w:t>Mandatár</w:t>
      </w:r>
      <w:r w:rsidR="007D2D88" w:rsidRPr="00F4434B">
        <w:rPr>
          <w:rFonts w:ascii="Times New Roman" w:hAnsi="Times New Roman"/>
          <w:sz w:val="24"/>
        </w:rPr>
        <w:t xml:space="preserve">ovi zabezpečí </w:t>
      </w:r>
      <w:r>
        <w:rPr>
          <w:rFonts w:ascii="Times New Roman" w:hAnsi="Times New Roman"/>
          <w:sz w:val="24"/>
        </w:rPr>
        <w:t>Mandant</w:t>
      </w:r>
      <w:r w:rsidR="007D2D88" w:rsidRPr="00F4434B">
        <w:rPr>
          <w:rFonts w:ascii="Times New Roman" w:hAnsi="Times New Roman"/>
          <w:sz w:val="24"/>
        </w:rPr>
        <w:t>.</w:t>
      </w:r>
    </w:p>
    <w:p w14:paraId="7E5DB0BB" w14:textId="69021A7D" w:rsidR="007D2D88" w:rsidRPr="00F4434B" w:rsidRDefault="006F5999" w:rsidP="007D2D8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Mandant</w:t>
      </w:r>
      <w:r w:rsidR="007D2D88" w:rsidRPr="00F4434B">
        <w:rPr>
          <w:rFonts w:ascii="Times New Roman" w:hAnsi="Times New Roman"/>
          <w:sz w:val="24"/>
        </w:rPr>
        <w:t xml:space="preserve"> na obstaranie predmetu tejto zmluvy použil postup verejného obstarávania v zmysle zákona č. 343/2015 Z. z. o verejnom obstarávaní a o zmene a doplnení niektorých zákonov v znení neskorších predpisov, ktorého víťazom sa stal </w:t>
      </w:r>
      <w:r>
        <w:rPr>
          <w:rFonts w:ascii="Times New Roman" w:hAnsi="Times New Roman"/>
          <w:sz w:val="24"/>
        </w:rPr>
        <w:t>Mandatár</w:t>
      </w:r>
      <w:r w:rsidR="007D2D88" w:rsidRPr="00F4434B">
        <w:rPr>
          <w:rFonts w:ascii="Times New Roman" w:hAnsi="Times New Roman"/>
          <w:sz w:val="24"/>
        </w:rPr>
        <w:t xml:space="preserve">. Výzvu na predkladanie ponúk vo verejnom obstarávaní č. </w:t>
      </w:r>
      <w:r w:rsidR="00644A24">
        <w:rPr>
          <w:rFonts w:ascii="Times New Roman" w:hAnsi="Times New Roman"/>
          <w:sz w:val="24"/>
        </w:rPr>
        <w:t>OÚRa-38/2026</w:t>
      </w:r>
      <w:r w:rsidR="007D2D88" w:rsidRPr="00F4434B">
        <w:rPr>
          <w:rFonts w:ascii="Times New Roman" w:hAnsi="Times New Roman"/>
          <w:sz w:val="24"/>
        </w:rPr>
        <w:t xml:space="preserve">: </w:t>
      </w:r>
      <w:r w:rsidR="00644A24" w:rsidRPr="00F4434B">
        <w:rPr>
          <w:rFonts w:ascii="Times New Roman" w:hAnsi="Times New Roman"/>
          <w:sz w:val="24"/>
        </w:rPr>
        <w:t>„</w:t>
      </w:r>
      <w:r w:rsidR="00644A24">
        <w:rPr>
          <w:rFonts w:ascii="Times New Roman" w:hAnsi="Times New Roman"/>
          <w:b/>
          <w:bCs/>
          <w:sz w:val="24"/>
        </w:rPr>
        <w:t>Rekonštrukcia a modernizácia miestnych komunikácií v obci Rakovnica (I. etapa)</w:t>
      </w:r>
      <w:r w:rsidR="00644A24" w:rsidRPr="00F4434B">
        <w:rPr>
          <w:rFonts w:ascii="Times New Roman" w:hAnsi="Times New Roman"/>
          <w:sz w:val="24"/>
        </w:rPr>
        <w:t>“</w:t>
      </w:r>
      <w:r w:rsidR="007D2D88" w:rsidRPr="00F4434B">
        <w:rPr>
          <w:rFonts w:ascii="Times New Roman" w:hAnsi="Times New Roman"/>
          <w:sz w:val="24"/>
        </w:rPr>
        <w:t xml:space="preserve"> zaslal verejný obstarávateľ </w:t>
      </w:r>
      <w:r w:rsidR="007D2D88">
        <w:rPr>
          <w:rFonts w:ascii="Times New Roman" w:hAnsi="Times New Roman"/>
          <w:sz w:val="24"/>
        </w:rPr>
        <w:t>prostredníctvom e-mailu</w:t>
      </w:r>
      <w:r w:rsidR="007D2D88" w:rsidRPr="00F4434B">
        <w:rPr>
          <w:rFonts w:ascii="Times New Roman" w:hAnsi="Times New Roman"/>
          <w:sz w:val="24"/>
        </w:rPr>
        <w:t xml:space="preserve"> dňa </w:t>
      </w:r>
      <w:r w:rsidR="00644A24" w:rsidRPr="00062286">
        <w:rPr>
          <w:rFonts w:ascii="Times New Roman" w:hAnsi="Times New Roman"/>
          <w:sz w:val="24"/>
          <w:highlight w:val="yellow"/>
        </w:rPr>
        <w:t>________</w:t>
      </w:r>
      <w:r w:rsidR="007D2D88" w:rsidRPr="00F4434B">
        <w:rPr>
          <w:rFonts w:ascii="Times New Roman" w:hAnsi="Times New Roman"/>
          <w:sz w:val="24"/>
        </w:rPr>
        <w:t xml:space="preserve">. Víťaz predložil ponuku do verejného obstarávania dňa </w:t>
      </w:r>
      <w:r w:rsidR="00062286" w:rsidRPr="00062286">
        <w:rPr>
          <w:rFonts w:ascii="Times New Roman" w:hAnsi="Times New Roman"/>
          <w:sz w:val="24"/>
          <w:highlight w:val="yellow"/>
        </w:rPr>
        <w:t>__________</w:t>
      </w:r>
      <w:r w:rsidR="007D2D88" w:rsidRPr="00F4434B">
        <w:rPr>
          <w:rFonts w:ascii="Times New Roman" w:hAnsi="Times New Roman"/>
          <w:sz w:val="24"/>
        </w:rPr>
        <w:t>.</w:t>
      </w:r>
    </w:p>
    <w:p w14:paraId="5B554D16" w14:textId="77777777" w:rsidR="00B47CF3" w:rsidRPr="00B47CF3" w:rsidRDefault="00B47CF3" w:rsidP="00B47CF3">
      <w:pPr>
        <w:spacing w:after="0"/>
        <w:jc w:val="both"/>
        <w:rPr>
          <w:rFonts w:ascii="Times New Roman" w:hAnsi="Times New Roman"/>
          <w:sz w:val="24"/>
        </w:rPr>
      </w:pPr>
    </w:p>
    <w:p w14:paraId="3323376C" w14:textId="77777777" w:rsidR="006F5999" w:rsidRDefault="006F5999" w:rsidP="006F5999">
      <w:pPr>
        <w:pStyle w:val="Gemernormlny"/>
      </w:pPr>
    </w:p>
    <w:p w14:paraId="6911E6D9" w14:textId="77777777" w:rsidR="006F5999" w:rsidRDefault="006F5999" w:rsidP="006F5999">
      <w:pPr>
        <w:pStyle w:val="Gemer1"/>
      </w:pPr>
      <w:r>
        <w:t xml:space="preserve">Článok </w:t>
      </w:r>
      <w:fldSimple w:instr=" AUTONUMLGL  \e "/>
      <w:r>
        <w:br/>
        <w:t>Predmet Zmluvy a rozsah plnenia</w:t>
      </w:r>
    </w:p>
    <w:p w14:paraId="6ED21102" w14:textId="77777777" w:rsidR="006F5999" w:rsidRDefault="006F5999" w:rsidP="006F5999">
      <w:pPr>
        <w:pStyle w:val="Gemernormlny"/>
      </w:pPr>
    </w:p>
    <w:p w14:paraId="0BE37570" w14:textId="353549D0" w:rsidR="006F5999" w:rsidRDefault="006F5999" w:rsidP="006F5999">
      <w:pPr>
        <w:pStyle w:val="Gemernormlny"/>
        <w:numPr>
          <w:ilvl w:val="0"/>
          <w:numId w:val="41"/>
        </w:numPr>
      </w:pPr>
      <w:r>
        <w:t xml:space="preserve">Predmetom Zmluvy je poskytnutie služby stavebného dozoru pre stavbu pod názvom </w:t>
      </w:r>
      <w:r w:rsidR="00535BC2" w:rsidRPr="00F4434B">
        <w:t>„</w:t>
      </w:r>
      <w:r w:rsidR="00535BC2">
        <w:rPr>
          <w:b/>
          <w:bCs/>
        </w:rPr>
        <w:t>Rekonštrukcia a modernizácia miestnych komunikácií v obci Rakovnica (I. etapa)</w:t>
      </w:r>
      <w:r w:rsidR="00535BC2" w:rsidRPr="00F4434B">
        <w:t xml:space="preserve">“ </w:t>
      </w:r>
      <w:r>
        <w:t xml:space="preserve">realizovanú na základe projektovej dokumentácie vyhotovenej </w:t>
      </w:r>
      <w:r w:rsidR="00062BCF">
        <w:t xml:space="preserve">zodpovedným projektantom Ing. arch. Tomášom </w:t>
      </w:r>
      <w:proofErr w:type="spellStart"/>
      <w:r w:rsidR="00062BCF">
        <w:t>Petrikom</w:t>
      </w:r>
      <w:proofErr w:type="spellEnd"/>
      <w:r w:rsidR="00062BCF">
        <w:t xml:space="preserve"> a projektantom profesie Ľubou </w:t>
      </w:r>
      <w:proofErr w:type="spellStart"/>
      <w:r w:rsidR="00062BCF">
        <w:t>Mokošovou</w:t>
      </w:r>
      <w:proofErr w:type="spellEnd"/>
      <w:r>
        <w:t xml:space="preserve"> </w:t>
      </w:r>
      <w:r w:rsidRPr="00003D09">
        <w:rPr>
          <w:i/>
          <w:iCs/>
        </w:rPr>
        <w:t>(ďalej len „</w:t>
      </w:r>
      <w:r w:rsidRPr="00003D09">
        <w:rPr>
          <w:b/>
          <w:bCs/>
          <w:i/>
          <w:iCs/>
        </w:rPr>
        <w:t xml:space="preserve">Predmet </w:t>
      </w:r>
      <w:r>
        <w:rPr>
          <w:b/>
          <w:bCs/>
          <w:i/>
          <w:iCs/>
        </w:rPr>
        <w:t>Zmluvy</w:t>
      </w:r>
      <w:r w:rsidRPr="00003D09">
        <w:rPr>
          <w:i/>
          <w:iCs/>
        </w:rPr>
        <w:t>“ v príslušnom gramatickom tvare)</w:t>
      </w:r>
      <w:r>
        <w:t>.</w:t>
      </w:r>
    </w:p>
    <w:p w14:paraId="301CF8F8" w14:textId="4212B51E" w:rsidR="006F5999" w:rsidRDefault="006F5999" w:rsidP="006F5999">
      <w:pPr>
        <w:pStyle w:val="Gemernormlny"/>
        <w:numPr>
          <w:ilvl w:val="0"/>
          <w:numId w:val="41"/>
        </w:numPr>
      </w:pPr>
      <w:r>
        <w:t>Mandatár sa na základe tejto Zmluvy zaväzuje, že vykoná pre Mandanta činnosti stavebného dozoru investora pri zhotovovaní Diela, a to v rozsahu podľa Článku 2 tejto Zmluvy a za podmienok podľa tejto Zmluvy. S vykonávaním činností stavebného dozoru na diele je Mandatár povinný začať po písomnom pokyne Mandanta.</w:t>
      </w:r>
    </w:p>
    <w:p w14:paraId="62880D2C" w14:textId="72A4E692" w:rsidR="006F5999" w:rsidRDefault="006F5999" w:rsidP="006F5999">
      <w:pPr>
        <w:pStyle w:val="Gemernormlny"/>
        <w:numPr>
          <w:ilvl w:val="0"/>
          <w:numId w:val="41"/>
        </w:numPr>
      </w:pPr>
      <w:r>
        <w:t xml:space="preserve">Rozsah stavby, pre ktorú bude Mandatár vykonávať stavebný dozor je stanovený </w:t>
      </w:r>
      <w:r w:rsidR="00062286">
        <w:t xml:space="preserve">stavebnými objektmi SO02, SO03 a SO04 </w:t>
      </w:r>
      <w:r w:rsidR="008A0B2B">
        <w:t>definovanými P</w:t>
      </w:r>
      <w:r>
        <w:t>rojektovou dokumentáciou uvedenou v Článku 1, ods. 1.</w:t>
      </w:r>
    </w:p>
    <w:p w14:paraId="3C99B8AD" w14:textId="5A6C152F" w:rsidR="0008086C" w:rsidRDefault="0008086C" w:rsidP="0008086C">
      <w:pPr>
        <w:pStyle w:val="Gemernormlny"/>
        <w:numPr>
          <w:ilvl w:val="0"/>
          <w:numId w:val="41"/>
        </w:numPr>
        <w:spacing w:line="256" w:lineRule="auto"/>
      </w:pPr>
      <w:r w:rsidRPr="0055782C">
        <w:t xml:space="preserve">Všetky potrebné zmeny, resp. požiadavky, ktoré bude nutné vykonať naviac než je uvedené v tejto </w:t>
      </w:r>
      <w:r>
        <w:t>Zmluve</w:t>
      </w:r>
      <w:r w:rsidRPr="0055782C">
        <w:t xml:space="preserve"> a v podkladoch pre verejné obstarávanie</w:t>
      </w:r>
      <w:r>
        <w:t>,</w:t>
      </w:r>
      <w:r w:rsidRPr="0055782C">
        <w:t xml:space="preserve"> budú realizované na základe písomnej dohody uzatvorenej medzi </w:t>
      </w:r>
      <w:r>
        <w:t xml:space="preserve">Zmluvnými stranami. Odmena za tieto </w:t>
      </w:r>
      <w:r w:rsidR="009F0A31">
        <w:t>služby</w:t>
      </w:r>
      <w:r w:rsidRPr="0055782C">
        <w:t xml:space="preserve"> bude vopred dohodnutá pred ich realizáciou formou písomného dodatku k tejto </w:t>
      </w:r>
      <w:r>
        <w:t>Zmluve.</w:t>
      </w:r>
    </w:p>
    <w:p w14:paraId="186E2AFA" w14:textId="290AB839" w:rsidR="006F5999" w:rsidRDefault="006F5999" w:rsidP="006F5999">
      <w:pPr>
        <w:pStyle w:val="Gemernormlny"/>
        <w:numPr>
          <w:ilvl w:val="0"/>
          <w:numId w:val="41"/>
        </w:numPr>
      </w:pPr>
      <w:r>
        <w:t>Mandant sa zaväzuje zaplatiť Mandatárovi za výkon činnosti stavebného dozoru investora dohodnutú odplatu.</w:t>
      </w:r>
    </w:p>
    <w:p w14:paraId="55737211" w14:textId="3DC699AC" w:rsidR="006F5999" w:rsidRDefault="006F5999" w:rsidP="006F5999">
      <w:pPr>
        <w:pStyle w:val="Gemernormlny"/>
        <w:numPr>
          <w:ilvl w:val="0"/>
          <w:numId w:val="41"/>
        </w:numPr>
      </w:pPr>
      <w:r>
        <w:lastRenderedPageBreak/>
        <w:t>Mandant týmto splnomocňuje Mandatára na vykonávanie právnych úkonov v mene Mandanta, ktoré sú spojené s plnením Predmetu zmluvy. Na tento účel udeľuje Mandant Mandatárovi plnomocenstvo, ktoré je potvrdené podpisom Zmluvných strán na tejto Zmluve.</w:t>
      </w:r>
    </w:p>
    <w:p w14:paraId="48EBC753" w14:textId="77777777" w:rsidR="006F5999" w:rsidRDefault="006F5999" w:rsidP="00062286">
      <w:pPr>
        <w:pStyle w:val="Gemernormlny"/>
      </w:pPr>
    </w:p>
    <w:p w14:paraId="184A8A21" w14:textId="10BF10EB" w:rsidR="006F5999" w:rsidRDefault="006F5999" w:rsidP="00062286">
      <w:pPr>
        <w:pStyle w:val="Gemernormlny"/>
      </w:pPr>
    </w:p>
    <w:p w14:paraId="22031429" w14:textId="497CE30A" w:rsidR="006F5999" w:rsidRPr="00F4434B" w:rsidRDefault="006F5999" w:rsidP="006F5999">
      <w:pPr>
        <w:pStyle w:val="Gemer1"/>
      </w:pPr>
      <w:r w:rsidRPr="00F4434B">
        <w:t xml:space="preserve">Článok </w:t>
      </w:r>
      <w:fldSimple w:instr=" AUTONUMLGL  \e "/>
      <w:r w:rsidR="0081623F">
        <w:br/>
      </w:r>
      <w:r>
        <w:t>Výkon činnosti stavebného dozoru</w:t>
      </w:r>
    </w:p>
    <w:p w14:paraId="6B292728" w14:textId="77777777" w:rsidR="006F5999" w:rsidRPr="00F4434B" w:rsidRDefault="006F5999" w:rsidP="006F5999">
      <w:pPr>
        <w:spacing w:after="0" w:line="276" w:lineRule="auto"/>
        <w:ind w:firstLine="709"/>
        <w:jc w:val="both"/>
        <w:rPr>
          <w:rFonts w:ascii="Times New Roman" w:hAnsi="Times New Roman" w:cstheme="majorHAnsi"/>
          <w:sz w:val="24"/>
          <w:szCs w:val="24"/>
        </w:rPr>
      </w:pPr>
    </w:p>
    <w:p w14:paraId="24D02790" w14:textId="78D61911" w:rsidR="006F5999" w:rsidRDefault="006F5999" w:rsidP="002739FD">
      <w:pPr>
        <w:pStyle w:val="Gemernormlny"/>
        <w:numPr>
          <w:ilvl w:val="0"/>
          <w:numId w:val="42"/>
        </w:numPr>
      </w:pPr>
      <w:r w:rsidRPr="00356170">
        <w:t xml:space="preserve">Stavebný dozor bude </w:t>
      </w:r>
      <w:r>
        <w:t>Mandatár</w:t>
      </w:r>
      <w:r w:rsidRPr="00356170">
        <w:t xml:space="preserve"> vykonávať priamo na </w:t>
      </w:r>
      <w:r>
        <w:t>s</w:t>
      </w:r>
      <w:r w:rsidRPr="00356170">
        <w:t xml:space="preserve">tavbe v priebehu celej doby výkonu prác súvisiacich s odovzdaním, prevzatím </w:t>
      </w:r>
      <w:r>
        <w:t>s</w:t>
      </w:r>
      <w:r w:rsidRPr="00356170">
        <w:t xml:space="preserve">tavby, počas jej realizácie a po dokončení </w:t>
      </w:r>
      <w:r>
        <w:t>s</w:t>
      </w:r>
      <w:r w:rsidRPr="00356170">
        <w:t xml:space="preserve">tavby, a to vždy v čase podľa termínov dohodnutých v zmysle tejto </w:t>
      </w:r>
      <w:r>
        <w:t>Zmluvy</w:t>
      </w:r>
      <w:r w:rsidRPr="00356170">
        <w:t xml:space="preserve"> a jeho potreby prítomnosti na </w:t>
      </w:r>
      <w:r>
        <w:t>s</w:t>
      </w:r>
      <w:r w:rsidRPr="00356170">
        <w:t>tavbe.</w:t>
      </w:r>
    </w:p>
    <w:p w14:paraId="608A86DE" w14:textId="77777777" w:rsidR="006F5999" w:rsidRDefault="006F5999" w:rsidP="002739FD">
      <w:pPr>
        <w:pStyle w:val="Gemernormlny"/>
        <w:numPr>
          <w:ilvl w:val="0"/>
          <w:numId w:val="42"/>
        </w:numPr>
      </w:pPr>
      <w:r w:rsidRPr="00356170">
        <w:t>Stavebný dozor bude vykonávaný priamo na stavbe podľa potreby stavby, minimálne však v rozsahu:</w:t>
      </w:r>
    </w:p>
    <w:p w14:paraId="3D64DE65" w14:textId="77777777" w:rsidR="006F5999" w:rsidRDefault="006F5999" w:rsidP="002739FD">
      <w:pPr>
        <w:pStyle w:val="Gemernormlny"/>
        <w:numPr>
          <w:ilvl w:val="1"/>
          <w:numId w:val="42"/>
        </w:numPr>
      </w:pPr>
      <w:r w:rsidRPr="00356170">
        <w:t xml:space="preserve">na odovzdaní a prevzatí staveniska medzi </w:t>
      </w:r>
      <w:r>
        <w:t>Objednávateľ</w:t>
      </w:r>
      <w:r w:rsidRPr="00356170">
        <w:t>om a </w:t>
      </w:r>
      <w:r>
        <w:t>Zhotoviteľ</w:t>
      </w:r>
      <w:r w:rsidRPr="00356170">
        <w:t>om;</w:t>
      </w:r>
    </w:p>
    <w:p w14:paraId="61B4AA2C" w14:textId="31C87ECD" w:rsidR="006F5999" w:rsidRDefault="006F5999" w:rsidP="002739FD">
      <w:pPr>
        <w:pStyle w:val="Gemernormlny"/>
        <w:numPr>
          <w:ilvl w:val="1"/>
          <w:numId w:val="42"/>
        </w:numPr>
      </w:pPr>
      <w:r w:rsidRPr="00CD2208">
        <w:t xml:space="preserve">priebežne počas celej doby uskutočňovania stavby, a to minimálne </w:t>
      </w:r>
      <w:r w:rsidR="00DD4926">
        <w:t xml:space="preserve">raz </w:t>
      </w:r>
      <w:r w:rsidR="008A0B2B">
        <w:t>týždenne</w:t>
      </w:r>
      <w:r w:rsidRPr="00CD2208">
        <w:t>;</w:t>
      </w:r>
    </w:p>
    <w:p w14:paraId="6AF13FE2" w14:textId="67B07266" w:rsidR="006F5999" w:rsidRDefault="006F5999" w:rsidP="002739FD">
      <w:pPr>
        <w:pStyle w:val="Gemernormlny"/>
        <w:numPr>
          <w:ilvl w:val="1"/>
          <w:numId w:val="42"/>
        </w:numPr>
      </w:pPr>
      <w:r w:rsidRPr="00CD2208">
        <w:t xml:space="preserve">na kontrolnom dni, ktorý sa bude konať jedenkrát </w:t>
      </w:r>
      <w:r w:rsidR="002739FD">
        <w:t>za dva týždne</w:t>
      </w:r>
      <w:r w:rsidRPr="00CD2208">
        <w:t>;</w:t>
      </w:r>
    </w:p>
    <w:p w14:paraId="442CC281" w14:textId="5E0CF484" w:rsidR="006F5999" w:rsidRDefault="006F5999" w:rsidP="002739FD">
      <w:pPr>
        <w:pStyle w:val="Gemernormlny"/>
        <w:numPr>
          <w:ilvl w:val="1"/>
          <w:numId w:val="42"/>
        </w:numPr>
      </w:pPr>
      <w:r w:rsidRPr="00CD2208">
        <w:t>na mimoriadnom kontrolnom dn</w:t>
      </w:r>
      <w:r w:rsidR="002739FD">
        <w:t>i</w:t>
      </w:r>
      <w:r w:rsidRPr="00CD2208">
        <w:t>, ktorý sa bude konať v prípade potreby;</w:t>
      </w:r>
    </w:p>
    <w:p w14:paraId="042E9D04" w14:textId="77777777" w:rsidR="006F5999" w:rsidRDefault="006F5999" w:rsidP="002739FD">
      <w:pPr>
        <w:pStyle w:val="Gemernormlny"/>
        <w:numPr>
          <w:ilvl w:val="1"/>
          <w:numId w:val="42"/>
        </w:numPr>
      </w:pPr>
      <w:r w:rsidRPr="00CD2208">
        <w:t>na odovzdávacom a preberacom konaní.</w:t>
      </w:r>
    </w:p>
    <w:p w14:paraId="0B4A673E" w14:textId="7520739B" w:rsidR="006F5999" w:rsidRDefault="006F5999" w:rsidP="002739FD">
      <w:pPr>
        <w:pStyle w:val="Gemernormlny"/>
        <w:numPr>
          <w:ilvl w:val="0"/>
          <w:numId w:val="42"/>
        </w:numPr>
      </w:pPr>
      <w:r w:rsidRPr="00CD2208">
        <w:t>Pri vykonávaní kontrolnej činnosti je stavebný dozor povinný kontrolovať spôsob a</w:t>
      </w:r>
      <w:r w:rsidR="002739FD">
        <w:t> </w:t>
      </w:r>
      <w:r w:rsidRPr="00CD2208">
        <w:t>postup zhotovovania stavby v</w:t>
      </w:r>
      <w:r w:rsidR="002739FD">
        <w:t> </w:t>
      </w:r>
      <w:r w:rsidRPr="00CD2208">
        <w:t>súlade s</w:t>
      </w:r>
      <w:r w:rsidR="002739FD">
        <w:t> </w:t>
      </w:r>
      <w:r w:rsidRPr="00CD2208">
        <w:t xml:space="preserve">projektovou dokumentáciou, všeobecne záväznými právnymi predpismi, technickými normami a so zmluvou o dielo. Stavebný dozor sa bude riadiť východiskovými podkladmi </w:t>
      </w:r>
      <w:r>
        <w:t>Mandant</w:t>
      </w:r>
      <w:r w:rsidRPr="00CD2208">
        <w:t xml:space="preserve">a a dohodami </w:t>
      </w:r>
      <w:r>
        <w:t>Zmluvných strán</w:t>
      </w:r>
      <w:r w:rsidRPr="00CD2208">
        <w:t xml:space="preserve">. Stavebný dozor je oprávnený a povinný urobiť príslušné zápisy do protokolu o odovzdaní a prevzatí </w:t>
      </w:r>
      <w:r>
        <w:t>Diela</w:t>
      </w:r>
      <w:r w:rsidRPr="00CD2208">
        <w:t>.</w:t>
      </w:r>
    </w:p>
    <w:p w14:paraId="40675F42" w14:textId="77777777" w:rsidR="006F5999" w:rsidRDefault="006F5999" w:rsidP="002739FD">
      <w:pPr>
        <w:pStyle w:val="Gemernormlny"/>
        <w:numPr>
          <w:ilvl w:val="0"/>
          <w:numId w:val="42"/>
        </w:numPr>
      </w:pPr>
      <w:r w:rsidRPr="00CD2208">
        <w:t>V prípade vážnych situácií pri realizácii sa kontrola realizácie vykoná okamžite do 24 hodín, resp. podľa dohody na základe telefonického alebo e-mailového vyžiadania účastníkov.</w:t>
      </w:r>
    </w:p>
    <w:p w14:paraId="58BE477C" w14:textId="77777777" w:rsidR="006F5999" w:rsidRPr="00CD2208" w:rsidRDefault="006F5999" w:rsidP="002739FD">
      <w:pPr>
        <w:pStyle w:val="Gemernormlny"/>
        <w:numPr>
          <w:ilvl w:val="0"/>
          <w:numId w:val="42"/>
        </w:numPr>
      </w:pPr>
      <w:r w:rsidRPr="00CD2208">
        <w:t>Rozsah činnosti stavebného dozoru zahŕňa predovšetkým:</w:t>
      </w:r>
    </w:p>
    <w:p w14:paraId="16C93817" w14:textId="77777777" w:rsidR="006F5999" w:rsidRDefault="006F5999" w:rsidP="002739FD">
      <w:pPr>
        <w:pStyle w:val="Gemernormlny"/>
        <w:numPr>
          <w:ilvl w:val="1"/>
          <w:numId w:val="42"/>
        </w:numPr>
      </w:pPr>
      <w:r w:rsidRPr="00F4434B">
        <w:t xml:space="preserve">odovzdanie staveniska </w:t>
      </w:r>
      <w:r>
        <w:t>Zhotoviteľ</w:t>
      </w:r>
      <w:r w:rsidRPr="00F4434B">
        <w:t xml:space="preserve">ovi alebo </w:t>
      </w:r>
      <w:r>
        <w:t>Zhotoviteľ</w:t>
      </w:r>
      <w:r w:rsidRPr="00F4434B">
        <w:t>om;</w:t>
      </w:r>
    </w:p>
    <w:p w14:paraId="40798E3E" w14:textId="77777777" w:rsidR="006F5999" w:rsidRPr="00F4434B" w:rsidRDefault="006F5999" w:rsidP="002739FD">
      <w:pPr>
        <w:pStyle w:val="Gemernormlny"/>
        <w:numPr>
          <w:ilvl w:val="1"/>
          <w:numId w:val="42"/>
        </w:numPr>
      </w:pPr>
      <w:r>
        <w:t>vyhotovovanie zápisov z kontrolných dní;</w:t>
      </w:r>
    </w:p>
    <w:p w14:paraId="1252A9BB" w14:textId="77777777" w:rsidR="006F5999" w:rsidRPr="00F4434B" w:rsidRDefault="006F5999" w:rsidP="00E30B62">
      <w:pPr>
        <w:pStyle w:val="Gemernormlny"/>
        <w:numPr>
          <w:ilvl w:val="1"/>
          <w:numId w:val="42"/>
        </w:numPr>
      </w:pPr>
      <w:r w:rsidRPr="00F4434B">
        <w:t>dodržiavanie podmienok stavebných povolení a iných povolení potrebných pre výstavbu;</w:t>
      </w:r>
    </w:p>
    <w:p w14:paraId="0846302C" w14:textId="77777777" w:rsidR="006F5999" w:rsidRPr="00F4434B" w:rsidRDefault="006F5999" w:rsidP="00E30B62">
      <w:pPr>
        <w:pStyle w:val="Gemernormlny"/>
        <w:numPr>
          <w:ilvl w:val="1"/>
          <w:numId w:val="42"/>
        </w:numPr>
      </w:pPr>
      <w:r w:rsidRPr="00F4434B">
        <w:t>evidovanie dokumentácie dokončených častí stavby;</w:t>
      </w:r>
    </w:p>
    <w:p w14:paraId="07B2B52B" w14:textId="77777777" w:rsidR="006F5999" w:rsidRPr="00F4434B" w:rsidRDefault="006F5999" w:rsidP="00E30B62">
      <w:pPr>
        <w:pStyle w:val="Gemernormlny"/>
        <w:numPr>
          <w:ilvl w:val="1"/>
          <w:numId w:val="42"/>
        </w:numPr>
      </w:pPr>
      <w:r w:rsidRPr="00F4434B">
        <w:t>odsúhlasenie dodatkov a zmien projektu, ktoré nezvyšujú cenu stavebného objektu alebo prevádzkového súboru, nepredlžujú lehotu výstavby, nezhoršujú parametre stavby ani jej prevádzkové a úžitkové vlastnosti;</w:t>
      </w:r>
    </w:p>
    <w:p w14:paraId="6DDCFA66" w14:textId="77777777" w:rsidR="006F5999" w:rsidRDefault="006F5999" w:rsidP="00E30B62">
      <w:pPr>
        <w:pStyle w:val="Gemernormlny"/>
        <w:numPr>
          <w:ilvl w:val="1"/>
          <w:numId w:val="42"/>
        </w:numPr>
      </w:pPr>
      <w:r w:rsidRPr="00F4434B">
        <w:lastRenderedPageBreak/>
        <w:t>komunikáciu s dotknutými orgánmi a stavebným úradom pri spracovaní zmien alebo doplnkov stavby, ktoré budú odchýlkou od pôvodného projektu;</w:t>
      </w:r>
    </w:p>
    <w:p w14:paraId="5FA808E8" w14:textId="77777777" w:rsidR="006F5999" w:rsidRPr="00F4434B" w:rsidRDefault="006F5999" w:rsidP="00E30B62">
      <w:pPr>
        <w:pStyle w:val="Gemernormlny"/>
        <w:numPr>
          <w:ilvl w:val="1"/>
          <w:numId w:val="42"/>
        </w:numPr>
      </w:pPr>
      <w:r w:rsidRPr="00F4434B">
        <w:t xml:space="preserve">kontrolu vecnej a cenovej správnosti a úplnosti platobných dokladov a ich súladu s podmienkami Zmluvy o dielo a predkladanie týchto dokladov na úhradu </w:t>
      </w:r>
      <w:r>
        <w:t>Objednávateľ</w:t>
      </w:r>
      <w:r w:rsidRPr="00F4434B">
        <w:t>ovi;</w:t>
      </w:r>
    </w:p>
    <w:p w14:paraId="7FA8AF78" w14:textId="77777777" w:rsidR="000477A4" w:rsidRDefault="006F5999" w:rsidP="000477A4">
      <w:pPr>
        <w:pStyle w:val="Gemernormlny"/>
        <w:numPr>
          <w:ilvl w:val="1"/>
          <w:numId w:val="42"/>
        </w:numPr>
      </w:pPr>
      <w:r w:rsidRPr="00F4434B">
        <w:t>kontrolu tých častí stavby, ktoré budú pri ďalšom postupe výstavby zakryté, alebo sa stanú neprístupnými;</w:t>
      </w:r>
    </w:p>
    <w:p w14:paraId="22F56EB1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spoluprácu s geodetom zhotoviteľa pri dodržiavaní priestorového umiestnenia objektov;</w:t>
      </w:r>
    </w:p>
    <w:p w14:paraId="1B0EF592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spoluprácu s pracovníkmi, vykonávajúcimi autorský dozor a odborný autorský dohľad, pri zabezpečovaní súladu realizovanej stavby s projektom;</w:t>
      </w:r>
    </w:p>
    <w:p w14:paraId="482F806A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spoluprácu so spracovateľom projektu pre stavebné povolenie, so</w:t>
      </w:r>
      <w:r>
        <w:t> </w:t>
      </w:r>
      <w:r w:rsidRPr="00F4434B">
        <w:t>spracovateľmi realizačných projektov a</w:t>
      </w:r>
      <w:r>
        <w:t> </w:t>
      </w:r>
      <w:r w:rsidRPr="00F4434B">
        <w:t>so zhotoviteľmi pri navrhovaní opatrení na odstránenie prípadných chýb projektu;</w:t>
      </w:r>
    </w:p>
    <w:p w14:paraId="0A3A443D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sledovanie, či zhotovitelia vykonávajú skúšky materiálov, konštrukcií, zariadení a</w:t>
      </w:r>
      <w:r>
        <w:t> </w:t>
      </w:r>
      <w:r w:rsidRPr="00F4434B">
        <w:t>prác, kontrola výsledkov skúšok a</w:t>
      </w:r>
      <w:r>
        <w:t> </w:t>
      </w:r>
      <w:r w:rsidRPr="00F4434B">
        <w:t>evidovanie dokladov o</w:t>
      </w:r>
      <w:r>
        <w:t> </w:t>
      </w:r>
      <w:r w:rsidRPr="00F4434B">
        <w:t>výsledkoch týchto skúšok;</w:t>
      </w:r>
    </w:p>
    <w:p w14:paraId="05BCDE1A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sledovanie vedenia stavebného denníka;</w:t>
      </w:r>
    </w:p>
    <w:p w14:paraId="6016EC1A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hlásenie archeologických nálezov;</w:t>
      </w:r>
    </w:p>
    <w:p w14:paraId="6D95F679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 xml:space="preserve">pravidelné vykonávanie sprievodnej </w:t>
      </w:r>
      <w:proofErr w:type="spellStart"/>
      <w:r w:rsidRPr="00F4434B">
        <w:t>fotodokumentačnej</w:t>
      </w:r>
      <w:proofErr w:type="spellEnd"/>
      <w:r w:rsidRPr="00F4434B">
        <w:t xml:space="preserve"> činnosti;</w:t>
      </w:r>
    </w:p>
    <w:p w14:paraId="6AFE01D3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kontrolu postupu prác podľa harmonogramu, upozornenie zhotoviteľov na nedodržiavanie dohodnutých termínov a spolupráca pri prerokovaní návrhov opatrení zhotoviteľov, smerujúcich k odstráneniu vzniknutého oneskorenia postupu prác;</w:t>
      </w:r>
    </w:p>
    <w:p w14:paraId="1A2BE3EC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prípravu podkladov pre odovzdanie a prevzatie stavby alebo jej častí a účasť na konaní o odovzdaní a prevzatí;</w:t>
      </w:r>
    </w:p>
    <w:p w14:paraId="209A2D27" w14:textId="77777777" w:rsidR="000477A4" w:rsidRDefault="000477A4" w:rsidP="000477A4">
      <w:pPr>
        <w:pStyle w:val="Gemernormlny"/>
        <w:numPr>
          <w:ilvl w:val="1"/>
          <w:numId w:val="42"/>
        </w:numPr>
      </w:pPr>
      <w:r w:rsidRPr="00F4434B">
        <w:t>kontrolu dokladov, ktoré zhotoviteľ pripraví k odovzdaniu a prevzatiu diela;</w:t>
      </w:r>
    </w:p>
    <w:p w14:paraId="64451749" w14:textId="7C1DDC52" w:rsidR="000477A4" w:rsidRPr="00F4434B" w:rsidRDefault="000477A4" w:rsidP="000477A4">
      <w:pPr>
        <w:pStyle w:val="Gemernormlny"/>
        <w:numPr>
          <w:ilvl w:val="1"/>
          <w:numId w:val="42"/>
        </w:numPr>
      </w:pPr>
      <w:r w:rsidRPr="00F4434B">
        <w:t xml:space="preserve">pravidelnú komunikácia s manažérom projektu </w:t>
      </w:r>
      <w:r>
        <w:t xml:space="preserve">s kódom ITMS21+: </w:t>
      </w:r>
      <w:r w:rsidRPr="00FB23CB">
        <w:t>401301</w:t>
      </w:r>
      <w:r w:rsidRPr="000477A4">
        <w:rPr>
          <w:b/>
          <w:bCs/>
        </w:rPr>
        <w:t>FPI1</w:t>
      </w:r>
      <w:r w:rsidRPr="00CC78A1">
        <w:t>:</w:t>
      </w:r>
      <w:r w:rsidRPr="000477A4">
        <w:rPr>
          <w:b/>
          <w:bCs/>
        </w:rPr>
        <w:t xml:space="preserve"> Rekonštrukcia a modernizácia miestnych komunikácií v obci Rakovnica (I. etapa)</w:t>
      </w:r>
      <w:r w:rsidRPr="00F4434B">
        <w:t>, ktorým je zabezpečené financovanie projektu zo zdrojov EÚ.</w:t>
      </w:r>
    </w:p>
    <w:p w14:paraId="414DA2E3" w14:textId="77777777" w:rsidR="006F5999" w:rsidRDefault="006F5999" w:rsidP="000477A4">
      <w:pPr>
        <w:pStyle w:val="Gemernormlny"/>
      </w:pPr>
    </w:p>
    <w:p w14:paraId="5A6EB0E3" w14:textId="77777777" w:rsidR="006F5999" w:rsidRDefault="006F5999" w:rsidP="006F5999">
      <w:pPr>
        <w:pStyle w:val="Gemernormlny"/>
      </w:pPr>
    </w:p>
    <w:p w14:paraId="7983B126" w14:textId="1BF55448" w:rsidR="006F5999" w:rsidRPr="00F4434B" w:rsidRDefault="006F5999" w:rsidP="006F5999">
      <w:pPr>
        <w:pStyle w:val="Gemer1"/>
      </w:pPr>
      <w:r w:rsidRPr="00F4434B">
        <w:t xml:space="preserve">Článok </w:t>
      </w:r>
      <w:fldSimple w:instr=" AUTONUMLGL  \e "/>
      <w:r w:rsidR="0081623F">
        <w:br/>
      </w:r>
      <w:r>
        <w:t>Miesto a</w:t>
      </w:r>
      <w:r w:rsidR="00E172A0">
        <w:t> termín</w:t>
      </w:r>
      <w:r>
        <w:t xml:space="preserve"> plnenia Zmluvy</w:t>
      </w:r>
    </w:p>
    <w:p w14:paraId="4C300A52" w14:textId="77777777" w:rsidR="006F5999" w:rsidRPr="00F4434B" w:rsidRDefault="006F5999" w:rsidP="006F5999">
      <w:pPr>
        <w:spacing w:after="0" w:line="276" w:lineRule="auto"/>
        <w:ind w:firstLine="709"/>
        <w:jc w:val="both"/>
        <w:rPr>
          <w:rFonts w:ascii="Times New Roman" w:hAnsi="Times New Roman" w:cstheme="majorHAnsi"/>
          <w:sz w:val="24"/>
          <w:szCs w:val="24"/>
        </w:rPr>
      </w:pPr>
    </w:p>
    <w:p w14:paraId="11D02039" w14:textId="77777777" w:rsidR="00E11C81" w:rsidRDefault="006F5999" w:rsidP="00E11C81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0C44F2">
        <w:rPr>
          <w:rFonts w:ascii="Times New Roman" w:hAnsi="Times New Roman"/>
          <w:sz w:val="24"/>
        </w:rPr>
        <w:t>Miestom plnenia</w:t>
      </w:r>
      <w:r>
        <w:rPr>
          <w:rFonts w:ascii="Times New Roman" w:hAnsi="Times New Roman"/>
          <w:sz w:val="24"/>
        </w:rPr>
        <w:t xml:space="preserve"> Zmluvy</w:t>
      </w:r>
      <w:r w:rsidRPr="000C44F2">
        <w:rPr>
          <w:rFonts w:ascii="Times New Roman" w:hAnsi="Times New Roman"/>
          <w:sz w:val="24"/>
        </w:rPr>
        <w:t xml:space="preserve"> je </w:t>
      </w:r>
      <w:r w:rsidR="00E11C81" w:rsidRPr="00E11C81">
        <w:rPr>
          <w:rFonts w:ascii="Times New Roman" w:hAnsi="Times New Roman"/>
          <w:sz w:val="24"/>
        </w:rPr>
        <w:t>k. ú. Rakovnica, obec Rakovnica</w:t>
      </w:r>
      <w:r w:rsidR="00E11C81">
        <w:rPr>
          <w:rFonts w:ascii="Times New Roman" w:hAnsi="Times New Roman"/>
          <w:sz w:val="24"/>
        </w:rPr>
        <w:t xml:space="preserve">. </w:t>
      </w:r>
      <w:r w:rsidR="00E11C81" w:rsidRPr="00E11C81">
        <w:rPr>
          <w:rFonts w:ascii="Times New Roman" w:hAnsi="Times New Roman"/>
          <w:sz w:val="24"/>
        </w:rPr>
        <w:t xml:space="preserve">Miesto realizácie je špecifikované v projektovej dokumentácii „Rekonštrukcia miestnych komunikácií v </w:t>
      </w:r>
      <w:r w:rsidR="00E11C81" w:rsidRPr="00E11C81">
        <w:rPr>
          <w:rFonts w:ascii="Times New Roman" w:hAnsi="Times New Roman"/>
          <w:sz w:val="24"/>
        </w:rPr>
        <w:lastRenderedPageBreak/>
        <w:t xml:space="preserve">obci Rakovnica“ vyhotovenej zodpovedným projektantom Ing. arch. Tomášom </w:t>
      </w:r>
      <w:proofErr w:type="spellStart"/>
      <w:r w:rsidR="00E11C81" w:rsidRPr="00E11C81">
        <w:rPr>
          <w:rFonts w:ascii="Times New Roman" w:hAnsi="Times New Roman"/>
          <w:sz w:val="24"/>
        </w:rPr>
        <w:t>Petrikom</w:t>
      </w:r>
      <w:proofErr w:type="spellEnd"/>
      <w:r w:rsidR="00E11C81" w:rsidRPr="00E11C81">
        <w:rPr>
          <w:rFonts w:ascii="Times New Roman" w:hAnsi="Times New Roman"/>
          <w:sz w:val="24"/>
        </w:rPr>
        <w:t xml:space="preserve"> a projektantom profesie Ľubou </w:t>
      </w:r>
      <w:proofErr w:type="spellStart"/>
      <w:r w:rsidR="00E11C81" w:rsidRPr="00E11C81">
        <w:rPr>
          <w:rFonts w:ascii="Times New Roman" w:hAnsi="Times New Roman"/>
          <w:sz w:val="24"/>
        </w:rPr>
        <w:t>Mokošovou</w:t>
      </w:r>
      <w:proofErr w:type="spellEnd"/>
      <w:r w:rsidR="00E11C81" w:rsidRPr="00E11C81">
        <w:rPr>
          <w:rFonts w:ascii="Times New Roman" w:hAnsi="Times New Roman"/>
          <w:sz w:val="24"/>
        </w:rPr>
        <w:t>.</w:t>
      </w:r>
    </w:p>
    <w:p w14:paraId="6ED474AC" w14:textId="133AEBD9" w:rsidR="006F5999" w:rsidRPr="00E11C81" w:rsidRDefault="00E172A0" w:rsidP="00E11C81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</w:t>
      </w:r>
      <w:r w:rsidR="00E11C81">
        <w:rPr>
          <w:rFonts w:ascii="Times New Roman" w:hAnsi="Times New Roman"/>
          <w:sz w:val="24"/>
        </w:rPr>
        <w:t xml:space="preserve"> Zmluvy </w:t>
      </w:r>
      <w:r w:rsidR="006933AD">
        <w:rPr>
          <w:rFonts w:ascii="Times New Roman" w:hAnsi="Times New Roman"/>
          <w:sz w:val="24"/>
        </w:rPr>
        <w:t xml:space="preserve">bude Mandatár </w:t>
      </w:r>
      <w:r w:rsidR="006F5999" w:rsidRPr="00E11C81">
        <w:rPr>
          <w:rFonts w:ascii="Times New Roman" w:hAnsi="Times New Roman"/>
          <w:sz w:val="24"/>
        </w:rPr>
        <w:t>vykonávať v čase od odovzdania staveniska stavby až po protokolárne odovzdanie a</w:t>
      </w:r>
      <w:r w:rsidR="006933AD">
        <w:rPr>
          <w:rFonts w:ascii="Times New Roman" w:hAnsi="Times New Roman"/>
          <w:sz w:val="24"/>
        </w:rPr>
        <w:t> </w:t>
      </w:r>
      <w:r w:rsidR="006F5999" w:rsidRPr="00E11C81">
        <w:rPr>
          <w:rFonts w:ascii="Times New Roman" w:hAnsi="Times New Roman"/>
          <w:sz w:val="24"/>
        </w:rPr>
        <w:t>prevzatie stavby bez vád a</w:t>
      </w:r>
      <w:r w:rsidR="006933AD">
        <w:rPr>
          <w:rFonts w:ascii="Times New Roman" w:hAnsi="Times New Roman"/>
          <w:sz w:val="24"/>
        </w:rPr>
        <w:t> </w:t>
      </w:r>
      <w:r w:rsidR="006F5999" w:rsidRPr="00E11C81">
        <w:rPr>
          <w:rFonts w:ascii="Times New Roman" w:hAnsi="Times New Roman"/>
          <w:sz w:val="24"/>
        </w:rPr>
        <w:t>nedorobkov, vrátane jej vykonávania počas plynutia záručných lehôt vyplývajúcich zo</w:t>
      </w:r>
      <w:r w:rsidR="006933AD">
        <w:rPr>
          <w:rFonts w:ascii="Times New Roman" w:hAnsi="Times New Roman"/>
          <w:sz w:val="24"/>
        </w:rPr>
        <w:t> </w:t>
      </w:r>
      <w:r w:rsidR="006F5999" w:rsidRPr="00E11C81">
        <w:rPr>
          <w:rFonts w:ascii="Times New Roman" w:hAnsi="Times New Roman"/>
          <w:sz w:val="24"/>
        </w:rPr>
        <w:t>Zmluvy o</w:t>
      </w:r>
      <w:r w:rsidR="006933AD">
        <w:rPr>
          <w:rFonts w:ascii="Times New Roman" w:hAnsi="Times New Roman"/>
          <w:sz w:val="24"/>
        </w:rPr>
        <w:t> </w:t>
      </w:r>
      <w:r w:rsidR="006F5999" w:rsidRPr="00E11C81">
        <w:rPr>
          <w:rFonts w:ascii="Times New Roman" w:hAnsi="Times New Roman"/>
          <w:sz w:val="24"/>
        </w:rPr>
        <w:t>dielo, ak Mandant uplatní právo reklamácie, a</w:t>
      </w:r>
      <w:r w:rsidR="002C2006">
        <w:rPr>
          <w:rFonts w:ascii="Times New Roman" w:hAnsi="Times New Roman"/>
          <w:sz w:val="24"/>
        </w:rPr>
        <w:t> </w:t>
      </w:r>
      <w:r w:rsidR="006F5999" w:rsidRPr="00E11C81">
        <w:rPr>
          <w:rFonts w:ascii="Times New Roman" w:hAnsi="Times New Roman"/>
          <w:sz w:val="24"/>
        </w:rPr>
        <w:t>to v</w:t>
      </w:r>
      <w:r w:rsidR="002C2006">
        <w:rPr>
          <w:rFonts w:ascii="Times New Roman" w:hAnsi="Times New Roman"/>
          <w:sz w:val="24"/>
        </w:rPr>
        <w:t> </w:t>
      </w:r>
      <w:r w:rsidR="006F5999" w:rsidRPr="00E11C81">
        <w:rPr>
          <w:rFonts w:ascii="Times New Roman" w:hAnsi="Times New Roman"/>
          <w:sz w:val="24"/>
        </w:rPr>
        <w:t>dohodnutých termínoch.</w:t>
      </w:r>
      <w:r w:rsidR="002C2006">
        <w:rPr>
          <w:rFonts w:ascii="Times New Roman" w:hAnsi="Times New Roman"/>
          <w:sz w:val="24"/>
        </w:rPr>
        <w:t xml:space="preserve"> Predpokladaný termín plnenie Zmluvy je 180 kalendárnych dní od odovzdania staveniska Zhotoviteľovi v zmysle Zmluvy o dielo.</w:t>
      </w:r>
    </w:p>
    <w:p w14:paraId="23D4F688" w14:textId="77777777" w:rsidR="006F5999" w:rsidRDefault="006F5999" w:rsidP="006F5999">
      <w:pPr>
        <w:pStyle w:val="Gemernormlny"/>
      </w:pPr>
    </w:p>
    <w:p w14:paraId="3C028757" w14:textId="77777777" w:rsidR="006F5999" w:rsidRDefault="006F5999" w:rsidP="006F5999">
      <w:pPr>
        <w:pStyle w:val="Gemernormlny"/>
      </w:pPr>
    </w:p>
    <w:p w14:paraId="7C468678" w14:textId="2C626A3C" w:rsidR="006F5999" w:rsidRPr="00F4434B" w:rsidRDefault="006F5999" w:rsidP="006F5999">
      <w:pPr>
        <w:pStyle w:val="Gemer1"/>
      </w:pPr>
      <w:r w:rsidRPr="00F4434B">
        <w:t xml:space="preserve">Článok </w:t>
      </w:r>
      <w:fldSimple w:instr=" AUTONUMLGL  \e "/>
      <w:r w:rsidR="0081623F">
        <w:br/>
      </w:r>
      <w:r>
        <w:t>Odmena za výkon činnosti a platobné podmienky</w:t>
      </w:r>
    </w:p>
    <w:p w14:paraId="38A1915F" w14:textId="77777777" w:rsidR="006F5999" w:rsidRPr="00F4434B" w:rsidRDefault="006F5999" w:rsidP="006F5999">
      <w:pPr>
        <w:spacing w:after="0" w:line="276" w:lineRule="auto"/>
        <w:ind w:firstLine="709"/>
        <w:jc w:val="both"/>
        <w:rPr>
          <w:rFonts w:ascii="Times New Roman" w:hAnsi="Times New Roman" w:cstheme="majorHAnsi"/>
          <w:sz w:val="24"/>
          <w:szCs w:val="24"/>
        </w:rPr>
      </w:pPr>
    </w:p>
    <w:p w14:paraId="2952B305" w14:textId="53043B6B" w:rsidR="006F5999" w:rsidRPr="00F4434B" w:rsidRDefault="006F5999" w:rsidP="008057C6">
      <w:pPr>
        <w:pStyle w:val="Gemernormlny"/>
        <w:numPr>
          <w:ilvl w:val="0"/>
          <w:numId w:val="45"/>
        </w:numPr>
      </w:pPr>
      <w:r w:rsidRPr="00F4434B">
        <w:t xml:space="preserve">Celková odmena za výkon stavebného dozoru pre </w:t>
      </w:r>
      <w:r>
        <w:t>Mandatár</w:t>
      </w:r>
      <w:r w:rsidRPr="00F4434B">
        <w:t>a je určená nasledovne:</w:t>
      </w:r>
    </w:p>
    <w:p w14:paraId="64AA818F" w14:textId="4AF8DE80" w:rsidR="006F5999" w:rsidRPr="008057C6" w:rsidRDefault="006F5999" w:rsidP="008057C6">
      <w:pPr>
        <w:pStyle w:val="Gemernormlny"/>
        <w:ind w:left="709"/>
        <w:rPr>
          <w:highlight w:val="yellow"/>
        </w:rPr>
      </w:pPr>
      <w:r w:rsidRPr="008057C6">
        <w:rPr>
          <w:highlight w:val="yellow"/>
        </w:rPr>
        <w:t>Základ pre DPH:</w:t>
      </w:r>
      <w:r w:rsidRPr="008057C6">
        <w:rPr>
          <w:highlight w:val="yellow"/>
        </w:rPr>
        <w:tab/>
      </w:r>
      <w:r w:rsidR="008057C6" w:rsidRPr="008057C6">
        <w:rPr>
          <w:highlight w:val="yellow"/>
        </w:rPr>
        <w:t>_____</w:t>
      </w:r>
      <w:r w:rsidRPr="008057C6">
        <w:rPr>
          <w:highlight w:val="yellow"/>
        </w:rPr>
        <w:t xml:space="preserve"> EUR</w:t>
      </w:r>
    </w:p>
    <w:p w14:paraId="7C39345F" w14:textId="30544B26" w:rsidR="006F5999" w:rsidRPr="008057C6" w:rsidRDefault="006F5999" w:rsidP="002C2006">
      <w:pPr>
        <w:pStyle w:val="Gemernormlny"/>
        <w:ind w:left="2127" w:firstLine="709"/>
        <w:rPr>
          <w:i/>
          <w:iCs/>
          <w:sz w:val="20"/>
          <w:szCs w:val="18"/>
          <w:highlight w:val="yellow"/>
        </w:rPr>
      </w:pPr>
      <w:r w:rsidRPr="008057C6">
        <w:rPr>
          <w:i/>
          <w:iCs/>
          <w:sz w:val="20"/>
          <w:szCs w:val="18"/>
          <w:highlight w:val="yellow"/>
        </w:rPr>
        <w:t xml:space="preserve">(slovom: </w:t>
      </w:r>
      <w:r w:rsidR="008057C6" w:rsidRPr="008057C6">
        <w:rPr>
          <w:i/>
          <w:iCs/>
          <w:sz w:val="20"/>
          <w:szCs w:val="18"/>
          <w:highlight w:val="yellow"/>
        </w:rPr>
        <w:t>____</w:t>
      </w:r>
      <w:r w:rsidRPr="008057C6">
        <w:rPr>
          <w:i/>
          <w:iCs/>
          <w:sz w:val="20"/>
          <w:szCs w:val="18"/>
          <w:highlight w:val="yellow"/>
        </w:rPr>
        <w:t>);</w:t>
      </w:r>
    </w:p>
    <w:p w14:paraId="399B1028" w14:textId="1A020672" w:rsidR="006F5999" w:rsidRPr="008057C6" w:rsidRDefault="006F5999" w:rsidP="008057C6">
      <w:pPr>
        <w:pStyle w:val="Gemernormlny"/>
        <w:ind w:left="709"/>
        <w:rPr>
          <w:highlight w:val="yellow"/>
        </w:rPr>
      </w:pPr>
      <w:r w:rsidRPr="008057C6">
        <w:rPr>
          <w:highlight w:val="yellow"/>
        </w:rPr>
        <w:t>DPH:</w:t>
      </w:r>
      <w:r w:rsidRPr="008057C6">
        <w:rPr>
          <w:highlight w:val="yellow"/>
        </w:rPr>
        <w:tab/>
      </w:r>
      <w:r w:rsidRPr="008057C6">
        <w:rPr>
          <w:highlight w:val="yellow"/>
        </w:rPr>
        <w:tab/>
      </w:r>
      <w:r w:rsidRPr="008057C6">
        <w:rPr>
          <w:highlight w:val="yellow"/>
        </w:rPr>
        <w:tab/>
      </w:r>
      <w:r w:rsidR="008057C6" w:rsidRPr="008057C6">
        <w:rPr>
          <w:highlight w:val="yellow"/>
        </w:rPr>
        <w:t>_____</w:t>
      </w:r>
      <w:r w:rsidRPr="008057C6">
        <w:rPr>
          <w:highlight w:val="yellow"/>
        </w:rPr>
        <w:t xml:space="preserve"> EUR</w:t>
      </w:r>
    </w:p>
    <w:p w14:paraId="0CC79AE3" w14:textId="5B5DB322" w:rsidR="006F5999" w:rsidRPr="008057C6" w:rsidRDefault="006F5999" w:rsidP="002C2006">
      <w:pPr>
        <w:pStyle w:val="Gemernormlny"/>
        <w:ind w:left="2127" w:firstLine="709"/>
        <w:rPr>
          <w:i/>
          <w:iCs/>
          <w:sz w:val="20"/>
          <w:szCs w:val="18"/>
          <w:highlight w:val="yellow"/>
        </w:rPr>
      </w:pPr>
      <w:r w:rsidRPr="008057C6">
        <w:rPr>
          <w:i/>
          <w:iCs/>
          <w:sz w:val="20"/>
          <w:szCs w:val="18"/>
          <w:highlight w:val="yellow"/>
        </w:rPr>
        <w:t xml:space="preserve">(slovom: </w:t>
      </w:r>
      <w:r w:rsidR="008057C6" w:rsidRPr="008057C6">
        <w:rPr>
          <w:i/>
          <w:iCs/>
          <w:sz w:val="20"/>
          <w:szCs w:val="18"/>
          <w:highlight w:val="yellow"/>
        </w:rPr>
        <w:t>____</w:t>
      </w:r>
      <w:r w:rsidRPr="008057C6">
        <w:rPr>
          <w:i/>
          <w:iCs/>
          <w:sz w:val="20"/>
          <w:szCs w:val="18"/>
          <w:highlight w:val="yellow"/>
        </w:rPr>
        <w:t>);</w:t>
      </w:r>
    </w:p>
    <w:p w14:paraId="608DAD76" w14:textId="3BE787BB" w:rsidR="006F5999" w:rsidRPr="008057C6" w:rsidRDefault="006F5999" w:rsidP="008057C6">
      <w:pPr>
        <w:pStyle w:val="Gemernormlny"/>
        <w:ind w:left="709"/>
        <w:rPr>
          <w:b/>
          <w:bCs/>
          <w:highlight w:val="yellow"/>
        </w:rPr>
      </w:pPr>
      <w:r w:rsidRPr="008057C6">
        <w:rPr>
          <w:b/>
          <w:bCs/>
          <w:highlight w:val="yellow"/>
        </w:rPr>
        <w:t>Cena Diela s DPH:</w:t>
      </w:r>
      <w:r w:rsidRPr="008057C6">
        <w:rPr>
          <w:b/>
          <w:bCs/>
          <w:highlight w:val="yellow"/>
        </w:rPr>
        <w:tab/>
      </w:r>
      <w:r w:rsidR="008057C6" w:rsidRPr="008057C6">
        <w:rPr>
          <w:b/>
          <w:bCs/>
          <w:highlight w:val="yellow"/>
        </w:rPr>
        <w:t>_____</w:t>
      </w:r>
      <w:r w:rsidRPr="008057C6">
        <w:rPr>
          <w:b/>
          <w:bCs/>
          <w:highlight w:val="yellow"/>
        </w:rPr>
        <w:t xml:space="preserve"> EUR</w:t>
      </w:r>
    </w:p>
    <w:p w14:paraId="36446E25" w14:textId="7110D554" w:rsidR="006F5999" w:rsidRPr="003602BA" w:rsidRDefault="006F5999" w:rsidP="002C2006">
      <w:pPr>
        <w:pStyle w:val="Gemernormlny"/>
        <w:ind w:left="2127" w:firstLine="709"/>
        <w:rPr>
          <w:b/>
          <w:bCs/>
          <w:i/>
          <w:iCs/>
          <w:sz w:val="20"/>
          <w:szCs w:val="18"/>
        </w:rPr>
      </w:pPr>
      <w:r w:rsidRPr="008057C6">
        <w:rPr>
          <w:b/>
          <w:bCs/>
          <w:i/>
          <w:iCs/>
          <w:sz w:val="20"/>
          <w:szCs w:val="18"/>
          <w:highlight w:val="yellow"/>
        </w:rPr>
        <w:t xml:space="preserve">(slovom: </w:t>
      </w:r>
      <w:r w:rsidR="008057C6" w:rsidRPr="008057C6">
        <w:rPr>
          <w:b/>
          <w:bCs/>
          <w:i/>
          <w:iCs/>
          <w:sz w:val="20"/>
          <w:szCs w:val="18"/>
          <w:highlight w:val="yellow"/>
        </w:rPr>
        <w:t>____</w:t>
      </w:r>
      <w:r w:rsidRPr="008057C6">
        <w:rPr>
          <w:b/>
          <w:bCs/>
          <w:i/>
          <w:iCs/>
          <w:sz w:val="20"/>
          <w:szCs w:val="18"/>
          <w:highlight w:val="yellow"/>
        </w:rPr>
        <w:t>).</w:t>
      </w:r>
    </w:p>
    <w:p w14:paraId="7A4258F4" w14:textId="148BBCD5" w:rsidR="006F5999" w:rsidRPr="00BF4309" w:rsidRDefault="006F5999" w:rsidP="008057C6">
      <w:pPr>
        <w:pStyle w:val="Gemernormlny"/>
        <w:numPr>
          <w:ilvl w:val="0"/>
          <w:numId w:val="45"/>
        </w:numPr>
      </w:pPr>
      <w:r w:rsidRPr="00BF4309">
        <w:t xml:space="preserve">Celková cena je akceptáciou </w:t>
      </w:r>
      <w:r>
        <w:t>cenovej ponuky Mandatára</w:t>
      </w:r>
      <w:r w:rsidRPr="00BF4309">
        <w:t xml:space="preserve">. Celková cena </w:t>
      </w:r>
      <w:r>
        <w:t>Diela</w:t>
      </w:r>
      <w:r w:rsidRPr="00BF4309">
        <w:t xml:space="preserve"> stanovená podľa zákona č. 18/1996 Z. z. o cenách v znení neskorších predpisov predstavuje dojednanú odmenu </w:t>
      </w:r>
      <w:r>
        <w:t>Zhotoviteľ</w:t>
      </w:r>
      <w:r w:rsidRPr="00BF4309">
        <w:t>a v maximálnej a konečnej výške.</w:t>
      </w:r>
    </w:p>
    <w:p w14:paraId="609D5ABF" w14:textId="5F567D5C" w:rsidR="00DD5F85" w:rsidRPr="00AD3934" w:rsidRDefault="00DD5F85" w:rsidP="00DD5F85">
      <w:pPr>
        <w:pStyle w:val="Gemernormlny"/>
        <w:numPr>
          <w:ilvl w:val="0"/>
          <w:numId w:val="45"/>
        </w:numPr>
        <w:spacing w:line="256" w:lineRule="auto"/>
      </w:pPr>
      <w:r w:rsidRPr="00AD3934">
        <w:t xml:space="preserve">K zmene dohodnutej </w:t>
      </w:r>
      <w:r w:rsidR="0008086C">
        <w:t xml:space="preserve">výšky odmeny za výkon činnosti </w:t>
      </w:r>
      <w:r w:rsidRPr="00AD3934">
        <w:t xml:space="preserve">môže dôjsť výlučne iba po dohode </w:t>
      </w:r>
      <w:r>
        <w:t>Zmluvných strán</w:t>
      </w:r>
      <w:r w:rsidRPr="00AD3934">
        <w:t>, o čom bude vyhotovený písomný dodatok</w:t>
      </w:r>
      <w:r>
        <w:t xml:space="preserve"> k tejto Zmluve</w:t>
      </w:r>
      <w:r w:rsidRPr="00AD3934">
        <w:t xml:space="preserve"> podľa ustanovenia v </w:t>
      </w:r>
      <w:r>
        <w:t>Č</w:t>
      </w:r>
      <w:r w:rsidRPr="00AD3934">
        <w:t xml:space="preserve">lánku 1, ods. </w:t>
      </w:r>
      <w:r w:rsidR="009F0A31">
        <w:t>4</w:t>
      </w:r>
      <w:r w:rsidRPr="00AD3934">
        <w:t xml:space="preserve">. tejto </w:t>
      </w:r>
      <w:r>
        <w:t>Zmluvy</w:t>
      </w:r>
      <w:r w:rsidRPr="00AD3934">
        <w:t>.</w:t>
      </w:r>
    </w:p>
    <w:p w14:paraId="5E5B8ED6" w14:textId="03654012" w:rsidR="006F5999" w:rsidRPr="00F4434B" w:rsidRDefault="006F5999" w:rsidP="008057C6">
      <w:pPr>
        <w:pStyle w:val="Gemernormlny"/>
        <w:numPr>
          <w:ilvl w:val="0"/>
          <w:numId w:val="45"/>
        </w:numPr>
      </w:pPr>
      <w:r>
        <w:t>Mandatár</w:t>
      </w:r>
      <w:r w:rsidRPr="00F4434B">
        <w:t xml:space="preserve"> zodpovedá za použitie a účtovanie správnej sadzby DPH.</w:t>
      </w:r>
    </w:p>
    <w:p w14:paraId="79838DDE" w14:textId="67EA2FA8" w:rsidR="006F5999" w:rsidRPr="00F4434B" w:rsidRDefault="006F5999" w:rsidP="008057C6">
      <w:pPr>
        <w:pStyle w:val="Gemernormlny"/>
        <w:numPr>
          <w:ilvl w:val="0"/>
          <w:numId w:val="45"/>
        </w:numPr>
      </w:pPr>
      <w:r>
        <w:t>Mandant</w:t>
      </w:r>
      <w:r w:rsidRPr="00F4434B">
        <w:t xml:space="preserve"> zaplatí </w:t>
      </w:r>
      <w:r>
        <w:t>Zhotoviteľ</w:t>
      </w:r>
      <w:r w:rsidRPr="00F4434B">
        <w:t xml:space="preserve">ovi dohodnutú cenu za podmienok dodržania zmluvných ustanovení. K zmene dohodnutej ceny za výkon stavebného dozoru môže dôjsť výlučne iba po dohode </w:t>
      </w:r>
      <w:r>
        <w:t>Zmluvných strán</w:t>
      </w:r>
      <w:r w:rsidRPr="00F4434B">
        <w:t>.</w:t>
      </w:r>
    </w:p>
    <w:p w14:paraId="46E66D97" w14:textId="1150C6D5" w:rsidR="006F5999" w:rsidRPr="00F4434B" w:rsidRDefault="006F5999" w:rsidP="008057C6">
      <w:pPr>
        <w:pStyle w:val="Gemernormlny"/>
        <w:numPr>
          <w:ilvl w:val="0"/>
          <w:numId w:val="45"/>
        </w:numPr>
      </w:pPr>
      <w:r>
        <w:t>Mandatár</w:t>
      </w:r>
      <w:r w:rsidRPr="00F4434B">
        <w:t xml:space="preserve"> za výkon stavebného dozoru vystaví čiastkové faktúry a záverečnú faktúru. Čiastkovú faktúru vystavuje </w:t>
      </w:r>
      <w:r>
        <w:t>Mandatár</w:t>
      </w:r>
      <w:r w:rsidRPr="00F4434B">
        <w:t xml:space="preserve"> podľa potreby, nie však častejši</w:t>
      </w:r>
      <w:r w:rsidR="00686BD1">
        <w:t>e</w:t>
      </w:r>
      <w:r w:rsidRPr="00F4434B">
        <w:t xml:space="preserve"> ako </w:t>
      </w:r>
      <w:r w:rsidR="00686BD1">
        <w:t>dvakrát za</w:t>
      </w:r>
      <w:r w:rsidRPr="00F4434B">
        <w:t xml:space="preserve"> kalendárny mesiac. Záverečná faktúra bude pokrývať obdobie od vystavenia poslednej čiastkovej faktúry do skončenia </w:t>
      </w:r>
      <w:r>
        <w:t>účinnosti tejto Zmluvy</w:t>
      </w:r>
      <w:r w:rsidRPr="00F4434B">
        <w:t xml:space="preserve">. Záverečnú faktúru je </w:t>
      </w:r>
      <w:r>
        <w:t>Mandatár</w:t>
      </w:r>
      <w:r w:rsidRPr="00F4434B">
        <w:t xml:space="preserve"> oprávnený vystaviť po odstránení všetkých vád a nedorobkov </w:t>
      </w:r>
      <w:r>
        <w:t>Zhotoviteľ</w:t>
      </w:r>
      <w:r w:rsidRPr="00F4434B">
        <w:t xml:space="preserve">om podľa </w:t>
      </w:r>
      <w:r>
        <w:t>Zmluvy</w:t>
      </w:r>
      <w:r w:rsidRPr="00F4434B">
        <w:t xml:space="preserve"> o dielo, resp. po vykonaní poslednej revízie, skúšky, prípadne kontroly, podľa toho, ktorá z uvedených skutočností nastane ako posledná.</w:t>
      </w:r>
    </w:p>
    <w:p w14:paraId="4FD9FEE6" w14:textId="77777777" w:rsidR="007463B8" w:rsidRPr="001956D5" w:rsidRDefault="007463B8" w:rsidP="007463B8">
      <w:pPr>
        <w:pStyle w:val="Gemernormlny"/>
        <w:numPr>
          <w:ilvl w:val="0"/>
          <w:numId w:val="45"/>
        </w:numPr>
      </w:pPr>
      <w:r w:rsidRPr="001956D5">
        <w:t>Jednotlivé faktúry sú daňovým dokladom. Faktúry budú obsahovať predovšetkým tieto údaje:</w:t>
      </w:r>
    </w:p>
    <w:p w14:paraId="7914AE2B" w14:textId="77777777" w:rsidR="007463B8" w:rsidRPr="001956D5" w:rsidRDefault="007463B8" w:rsidP="007463B8">
      <w:pPr>
        <w:pStyle w:val="Gemernormlny"/>
        <w:numPr>
          <w:ilvl w:val="1"/>
          <w:numId w:val="45"/>
        </w:numPr>
      </w:pPr>
      <w:r w:rsidRPr="001956D5">
        <w:lastRenderedPageBreak/>
        <w:t xml:space="preserve">označenie obstarávateľa a </w:t>
      </w:r>
      <w:r>
        <w:t>Zhotoviteľ</w:t>
      </w:r>
      <w:r w:rsidRPr="001956D5">
        <w:t>a v súlade s ustanovenia</w:t>
      </w:r>
      <w:r>
        <w:t>mi</w:t>
      </w:r>
      <w:r w:rsidRPr="001956D5">
        <w:t xml:space="preserve"> § 3a </w:t>
      </w:r>
      <w:r>
        <w:t xml:space="preserve">zákona č. 513/1911 Zb. </w:t>
      </w:r>
      <w:r w:rsidRPr="001956D5">
        <w:t>Obch</w:t>
      </w:r>
      <w:r>
        <w:t>odného</w:t>
      </w:r>
      <w:r w:rsidRPr="001956D5">
        <w:t xml:space="preserve"> zákonníka</w:t>
      </w:r>
      <w:r>
        <w:t xml:space="preserve"> v znení neskorších predpisov</w:t>
      </w:r>
      <w:r w:rsidRPr="001956D5">
        <w:t xml:space="preserve"> a zákona </w:t>
      </w:r>
      <w:r>
        <w:t xml:space="preserve">č. 431/2002 Z. z. </w:t>
      </w:r>
      <w:r w:rsidRPr="001956D5">
        <w:t>o</w:t>
      </w:r>
      <w:r>
        <w:t> </w:t>
      </w:r>
      <w:r w:rsidRPr="001956D5">
        <w:t>účtovníctve</w:t>
      </w:r>
      <w:r>
        <w:t xml:space="preserve"> v znení neskorších predpisov a taktiež s </w:t>
      </w:r>
      <w:r w:rsidRPr="001956D5">
        <w:t xml:space="preserve">príslušnými identifikačnými číslami </w:t>
      </w:r>
      <w:r>
        <w:t>Zmluvných strán</w:t>
      </w:r>
      <w:r w:rsidRPr="001956D5">
        <w:t>;</w:t>
      </w:r>
    </w:p>
    <w:p w14:paraId="296AA80D" w14:textId="77777777" w:rsidR="007463B8" w:rsidRPr="001956D5" w:rsidRDefault="007463B8" w:rsidP="007463B8">
      <w:pPr>
        <w:pStyle w:val="Gemernormlny"/>
        <w:numPr>
          <w:ilvl w:val="1"/>
          <w:numId w:val="45"/>
        </w:numPr>
      </w:pPr>
      <w:r w:rsidRPr="001956D5">
        <w:t>číslo faktúry;</w:t>
      </w:r>
    </w:p>
    <w:p w14:paraId="7BBDBB15" w14:textId="77777777" w:rsidR="007463B8" w:rsidRPr="001956D5" w:rsidRDefault="007463B8" w:rsidP="007463B8">
      <w:pPr>
        <w:pStyle w:val="Gemernormlny"/>
        <w:numPr>
          <w:ilvl w:val="1"/>
          <w:numId w:val="45"/>
        </w:numPr>
      </w:pPr>
      <w:r w:rsidRPr="001956D5">
        <w:t>deň zhotovenia a deň splatnosti faktúry;</w:t>
      </w:r>
    </w:p>
    <w:p w14:paraId="38BF15F5" w14:textId="77777777" w:rsidR="007463B8" w:rsidRPr="001956D5" w:rsidRDefault="007463B8" w:rsidP="007463B8">
      <w:pPr>
        <w:pStyle w:val="Gemernormlny"/>
        <w:numPr>
          <w:ilvl w:val="1"/>
          <w:numId w:val="45"/>
        </w:numPr>
      </w:pPr>
      <w:r w:rsidRPr="001956D5">
        <w:t xml:space="preserve">označenie peňažného ústavu a číslo účtu, na ktorý </w:t>
      </w:r>
      <w:r>
        <w:t>má byť vykonaná úhrada faktúry, ktorý je v súlade s touto Zmluvou a údajmi uvedenými v identifikácii Zmluvných strán;</w:t>
      </w:r>
    </w:p>
    <w:p w14:paraId="15BA1F43" w14:textId="77777777" w:rsidR="007463B8" w:rsidRPr="001956D5" w:rsidRDefault="007463B8" w:rsidP="007463B8">
      <w:pPr>
        <w:pStyle w:val="Gemernormlny"/>
        <w:numPr>
          <w:ilvl w:val="1"/>
          <w:numId w:val="45"/>
        </w:numPr>
      </w:pPr>
      <w:r w:rsidRPr="001956D5">
        <w:t>fakturovanú sumu;</w:t>
      </w:r>
    </w:p>
    <w:p w14:paraId="204E1D37" w14:textId="77777777" w:rsidR="007463B8" w:rsidRPr="001956D5" w:rsidRDefault="007463B8" w:rsidP="007463B8">
      <w:pPr>
        <w:pStyle w:val="Gemernormlny"/>
        <w:numPr>
          <w:ilvl w:val="1"/>
          <w:numId w:val="45"/>
        </w:numPr>
      </w:pPr>
      <w:r w:rsidRPr="001956D5">
        <w:t>pečiatku a podpis oprávnenej osoby.</w:t>
      </w:r>
    </w:p>
    <w:p w14:paraId="5D2AB99B" w14:textId="3F032784" w:rsidR="00242A2B" w:rsidRPr="00242A2B" w:rsidRDefault="007463B8" w:rsidP="00242A2B">
      <w:pPr>
        <w:pStyle w:val="Gemernormlny"/>
        <w:numPr>
          <w:ilvl w:val="0"/>
          <w:numId w:val="45"/>
        </w:numPr>
        <w:rPr>
          <w:b/>
          <w:bCs/>
        </w:rPr>
      </w:pPr>
      <w:r>
        <w:t xml:space="preserve">Finančné prostriedky na úhradu plnenia Predmetu zmluvy budú zabezpečené na základe poskytnutého nenávratného finančného príspevku </w:t>
      </w:r>
      <w:r w:rsidRPr="00086439">
        <w:rPr>
          <w:i/>
          <w:iCs/>
        </w:rPr>
        <w:t xml:space="preserve">(ďalej </w:t>
      </w:r>
      <w:r w:rsidRPr="002A5883">
        <w:rPr>
          <w:i/>
          <w:iCs/>
        </w:rPr>
        <w:t>aj „NFP“)</w:t>
      </w:r>
      <w:r>
        <w:t xml:space="preserve"> sprostredkovateľským orgánom / poskytovateľom. NFP bude poskytnuté </w:t>
      </w:r>
      <w:r>
        <w:rPr>
          <w:shd w:val="clear" w:color="auto" w:fill="FFFFFF"/>
        </w:rPr>
        <w:t>sprostredkovateľským orgánom</w:t>
      </w:r>
      <w:r w:rsidRPr="00C0178B">
        <w:rPr>
          <w:shd w:val="clear" w:color="auto" w:fill="FFFFFF"/>
        </w:rPr>
        <w:t xml:space="preserve"> </w:t>
      </w:r>
      <w:r>
        <w:t xml:space="preserve">na základe v rámci výzvy </w:t>
      </w:r>
      <w:r w:rsidR="00CA012B">
        <w:t xml:space="preserve">s kódom </w:t>
      </w:r>
      <w:r w:rsidRPr="00800405">
        <w:t xml:space="preserve">PSK-MIRRI-009-2024-ITI-EFRR </w:t>
      </w:r>
      <w:r w:rsidR="00CA012B">
        <w:t>–</w:t>
      </w:r>
      <w:r w:rsidRPr="00800405">
        <w:t xml:space="preserve"> Výzva na odstraňovanie kľúčových úzkych miest na cestnej infraštruktúre, zlepšenie regionálnej mobility a modernizácia miestnych komunikácií</w:t>
      </w:r>
      <w:r>
        <w:t xml:space="preserve"> a projektu s kódom ITMS21+: </w:t>
      </w:r>
      <w:r w:rsidRPr="00DF6ABB">
        <w:rPr>
          <w:b/>
          <w:bCs/>
        </w:rPr>
        <w:t xml:space="preserve">NFP401301FPI1 - </w:t>
      </w:r>
      <w:r w:rsidRPr="00DF6ABB">
        <w:t>Rekonštrukcia a modernizácia miestnych komunikácií v obci Rakovnica (I. etapa)</w:t>
      </w:r>
      <w:r>
        <w:t>.</w:t>
      </w:r>
      <w:r w:rsidR="00242A2B">
        <w:t xml:space="preserve"> Zmluva o poskytnutí nenávratného finančného príspevku, ktorou bude zabezpečené financovanie projektu a Zmluvy, musí byť uzatvorená najneskôr do 31. 12. 2026.</w:t>
      </w:r>
    </w:p>
    <w:p w14:paraId="3626EE8F" w14:textId="12ADFF51" w:rsidR="009F6245" w:rsidRDefault="0000683A" w:rsidP="009F6245">
      <w:pPr>
        <w:pStyle w:val="Gemernormlny"/>
        <w:numPr>
          <w:ilvl w:val="0"/>
          <w:numId w:val="45"/>
        </w:numPr>
      </w:pPr>
      <w:r>
        <w:t>Mandant</w:t>
      </w:r>
      <w:r w:rsidR="009F6245" w:rsidRPr="001956D5">
        <w:t xml:space="preserve"> sa zaväzuje uhrádzať plnenia v prospech </w:t>
      </w:r>
      <w:r>
        <w:t>Mandatár</w:t>
      </w:r>
      <w:r w:rsidR="009F6245" w:rsidRPr="001956D5">
        <w:t>a riadne a</w:t>
      </w:r>
      <w:r w:rsidR="009F6245">
        <w:t> </w:t>
      </w:r>
      <w:r w:rsidR="009F6245" w:rsidRPr="001956D5">
        <w:t>včas</w:t>
      </w:r>
      <w:r w:rsidR="009F6245">
        <w:t>.</w:t>
      </w:r>
      <w:r w:rsidR="009F6245" w:rsidRPr="001956D5">
        <w:t xml:space="preserve"> Splatnosť faktúr </w:t>
      </w:r>
      <w:r>
        <w:t>Mandant</w:t>
      </w:r>
      <w:r w:rsidR="009F6245" w:rsidRPr="001956D5">
        <w:t xml:space="preserve">om je </w:t>
      </w:r>
      <w:r w:rsidR="009F6245">
        <w:t>minimálne</w:t>
      </w:r>
      <w:r w:rsidR="009F6245" w:rsidRPr="001956D5">
        <w:t xml:space="preserve"> </w:t>
      </w:r>
      <w:r w:rsidR="009F6245">
        <w:t>30</w:t>
      </w:r>
      <w:r w:rsidR="009F6245" w:rsidRPr="001956D5">
        <w:t xml:space="preserve"> kalendárnych dní od doručenia faktúry </w:t>
      </w:r>
      <w:r>
        <w:t>Mandatár</w:t>
      </w:r>
      <w:r w:rsidR="009F6245" w:rsidRPr="001956D5">
        <w:t>om.</w:t>
      </w:r>
    </w:p>
    <w:p w14:paraId="23829243" w14:textId="045D9EA5" w:rsidR="00EF256C" w:rsidRPr="001956D5" w:rsidRDefault="00EF256C" w:rsidP="00EF256C">
      <w:pPr>
        <w:pStyle w:val="Gemernormlny"/>
        <w:numPr>
          <w:ilvl w:val="0"/>
          <w:numId w:val="45"/>
        </w:numPr>
      </w:pPr>
      <w:r w:rsidRPr="001956D5">
        <w:t xml:space="preserve">V prípade, že nebudú dodržané splatnosti faktúr a platobné podmienky uvedené v tejto </w:t>
      </w:r>
      <w:r>
        <w:t>Zmluve o dielo</w:t>
      </w:r>
      <w:r w:rsidRPr="001956D5">
        <w:t xml:space="preserve">, </w:t>
      </w:r>
      <w:r w:rsidR="0000683A">
        <w:t>Mandatár</w:t>
      </w:r>
      <w:r w:rsidRPr="001956D5">
        <w:t xml:space="preserve"> môže odstúpiť od </w:t>
      </w:r>
      <w:r>
        <w:t>Zmluvy</w:t>
      </w:r>
      <w:r w:rsidRPr="001956D5">
        <w:t xml:space="preserve">, ak došlo k predošlému písomnému upozorneniu </w:t>
      </w:r>
      <w:r w:rsidR="0000683A">
        <w:t>Mandant</w:t>
      </w:r>
      <w:r w:rsidRPr="001956D5">
        <w:t>a na omeškania s plnením a uplynutiu primeranej lehoty</w:t>
      </w:r>
      <w:r>
        <w:t xml:space="preserve"> 1</w:t>
      </w:r>
      <w:r w:rsidR="004403D6">
        <w:t>0</w:t>
      </w:r>
      <w:r>
        <w:t xml:space="preserve"> kalendárnych dní</w:t>
      </w:r>
      <w:r w:rsidRPr="001956D5">
        <w:t xml:space="preserve"> na dodatočné plnenie. Odstúpenie je účinné momentom doručenia druhej zmluvnej strane. </w:t>
      </w:r>
    </w:p>
    <w:p w14:paraId="0F46A05C" w14:textId="338F97B5" w:rsidR="00EF256C" w:rsidRPr="00F4434B" w:rsidRDefault="0000683A" w:rsidP="00EF256C">
      <w:pPr>
        <w:pStyle w:val="Gemernormlny"/>
        <w:numPr>
          <w:ilvl w:val="0"/>
          <w:numId w:val="45"/>
        </w:numPr>
      </w:pPr>
      <w:r>
        <w:t>Mandatár</w:t>
      </w:r>
      <w:r w:rsidR="00EF256C" w:rsidRPr="001956D5">
        <w:t xml:space="preserve"> si je vedomý skutočnosti, že </w:t>
      </w:r>
      <w:r>
        <w:t>Mandant</w:t>
      </w:r>
      <w:r w:rsidR="00EF256C" w:rsidRPr="001956D5">
        <w:t xml:space="preserve"> je viazaný lehotami a termínmi. </w:t>
      </w:r>
      <w:r>
        <w:t>Mandatár</w:t>
      </w:r>
      <w:r w:rsidR="00EF256C" w:rsidRPr="001956D5">
        <w:t xml:space="preserve"> berie na vedomie, že nedodržanie termínu dokončenia </w:t>
      </w:r>
      <w:r w:rsidR="00EF256C">
        <w:t>Diel</w:t>
      </w:r>
      <w:r w:rsidR="00EF256C" w:rsidRPr="001956D5">
        <w:t xml:space="preserve">a v celosti riadne a včas môže spôsobiť </w:t>
      </w:r>
      <w:r>
        <w:t>Mandant</w:t>
      </w:r>
      <w:r w:rsidR="00EF256C" w:rsidRPr="001956D5">
        <w:t xml:space="preserve">ovi škody, ktoré si bude </w:t>
      </w:r>
      <w:r>
        <w:t>Mandant</w:t>
      </w:r>
      <w:r w:rsidR="00EF256C" w:rsidRPr="001956D5">
        <w:t xml:space="preserve"> v prípade porušenia zmluvných povinností </w:t>
      </w:r>
      <w:r>
        <w:t>Mandatár</w:t>
      </w:r>
      <w:r w:rsidR="00EF256C" w:rsidRPr="001956D5">
        <w:t xml:space="preserve">om uplatňovať od </w:t>
      </w:r>
      <w:r>
        <w:t>Mandatár</w:t>
      </w:r>
      <w:r w:rsidR="00EF256C" w:rsidRPr="001956D5">
        <w:t>a.</w:t>
      </w:r>
    </w:p>
    <w:p w14:paraId="48AAB08D" w14:textId="77777777" w:rsidR="006F5999" w:rsidRDefault="006F5999" w:rsidP="006F5999">
      <w:pPr>
        <w:pStyle w:val="Gemernormlny"/>
      </w:pPr>
    </w:p>
    <w:p w14:paraId="5743FDDE" w14:textId="77777777" w:rsidR="006F5999" w:rsidRPr="00CE7D4A" w:rsidRDefault="006F5999" w:rsidP="006F5999">
      <w:pPr>
        <w:pStyle w:val="Gemernormlny"/>
      </w:pPr>
    </w:p>
    <w:p w14:paraId="4EACBEFE" w14:textId="1127EEB5" w:rsidR="006F5999" w:rsidRPr="00F4434B" w:rsidRDefault="006F5999" w:rsidP="006F5999">
      <w:pPr>
        <w:pStyle w:val="Gemer1"/>
      </w:pPr>
      <w:r w:rsidRPr="00F4434B">
        <w:t xml:space="preserve">Článok </w:t>
      </w:r>
      <w:fldSimple w:instr=" AUTONUMLGL  \e "/>
      <w:r w:rsidR="0081623F">
        <w:br/>
      </w:r>
      <w:r>
        <w:t>Práva a povinnosti Zmluvných strán</w:t>
      </w:r>
    </w:p>
    <w:p w14:paraId="5427F5CE" w14:textId="77777777" w:rsidR="006F5999" w:rsidRPr="00F4434B" w:rsidRDefault="006F5999" w:rsidP="006F5999">
      <w:pPr>
        <w:spacing w:after="0" w:line="276" w:lineRule="auto"/>
        <w:ind w:firstLine="709"/>
        <w:jc w:val="both"/>
        <w:rPr>
          <w:rFonts w:ascii="Times New Roman" w:hAnsi="Times New Roman" w:cstheme="majorHAnsi"/>
          <w:sz w:val="24"/>
          <w:szCs w:val="24"/>
        </w:rPr>
      </w:pPr>
    </w:p>
    <w:p w14:paraId="1C0DD061" w14:textId="545E4E0C" w:rsidR="006F5999" w:rsidRPr="00B3256D" w:rsidRDefault="006F5999" w:rsidP="00B3256D">
      <w:pPr>
        <w:pStyle w:val="Gemernormlny"/>
        <w:numPr>
          <w:ilvl w:val="0"/>
          <w:numId w:val="46"/>
        </w:numPr>
      </w:pPr>
      <w:r w:rsidRPr="00B3256D">
        <w:t>Mandant sa zaväzuje:</w:t>
      </w:r>
    </w:p>
    <w:p w14:paraId="58FFEC55" w14:textId="3CA72F45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lastRenderedPageBreak/>
        <w:t>odovzdať Mandatárovi všetky relevantné podklady súvisiace s realizáciou Diela, najmä povolenie na realizáciu stavby, zmluvu o dielo, vyjadrenia dotknutých orgánov, projektovú dokumentáciu ako i ďalšie dokumenty, ktoré sú potrebné na riadne plnenie tejto Zmluvy;</w:t>
      </w:r>
    </w:p>
    <w:p w14:paraId="6D1A6393" w14:textId="00C177D2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poskytovať Mandatárovi súčinnosť potrebnú na plnenie tejto Zmluvy;</w:t>
      </w:r>
    </w:p>
    <w:p w14:paraId="286AF16B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zabezpečiť súčinnosť Zhotoviteľa potrebnú na plnenie tejto Zmluvy;</w:t>
      </w:r>
    </w:p>
    <w:p w14:paraId="29BC68D2" w14:textId="3E703DD8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oznamovať Mandatárovi všetky dôležité skutočnosti vzťahujúce sa k plneniu Zmluvy.</w:t>
      </w:r>
    </w:p>
    <w:p w14:paraId="3C0DF6B0" w14:textId="13B61B3D" w:rsidR="006F5999" w:rsidRPr="00B3256D" w:rsidRDefault="006F5999" w:rsidP="00B3256D">
      <w:pPr>
        <w:pStyle w:val="Gemernormlny"/>
        <w:numPr>
          <w:ilvl w:val="0"/>
          <w:numId w:val="46"/>
        </w:numPr>
      </w:pPr>
      <w:r w:rsidRPr="00B3256D">
        <w:t>Mandatár sa zaväzuje:</w:t>
      </w:r>
    </w:p>
    <w:p w14:paraId="7EBD92D4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postupovať s odbornou starostlivosťou tak, aby bolo dielo vykonané riadne a včas, pri vynaložení zmluvne zakotvených nákladov;</w:t>
      </w:r>
    </w:p>
    <w:p w14:paraId="49B6C780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postupovať podľa platných právnych predpisov, STN, EN;</w:t>
      </w:r>
    </w:p>
    <w:p w14:paraId="04105657" w14:textId="2DFC278F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postupovať podľa pokynov Mandanta a v súlade s jeho záujmami;</w:t>
      </w:r>
    </w:p>
    <w:p w14:paraId="01CCFD1C" w14:textId="691F8A5D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oznámiť Mandantovi všetky skutočnosti, ktoré zistil pri plnení tejto Zmluvy a ktoré môžu mať vplyv na zmenu Diela;</w:t>
      </w:r>
    </w:p>
    <w:p w14:paraId="3016C2CF" w14:textId="3A82BAF2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bezodkladne po splnení Zmluvy odovzdať Mandantovi veci, ktoré prevzal na účely plnenia tejto Zmluvy;</w:t>
      </w:r>
    </w:p>
    <w:p w14:paraId="743C5C69" w14:textId="01A9C0C1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upozorniť Mandanta na možné prekážky v plnení Zmluvy a vynaložiť potrebné úsilie na ich odstránenie;</w:t>
      </w:r>
    </w:p>
    <w:p w14:paraId="4AB2177D" w14:textId="178FBA85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 xml:space="preserve">zachovávať' mlčanlivosť o všetkých skutočnostiach, o ktorých sa dozvie v súvislosti s plnením Zmluvy, najmä nevyužiť ani nesprístupniť tretím osobám žiadne skutočnosti, informácie, poznatky, podklady alebo iné záležitosti. </w:t>
      </w:r>
      <w:r w:rsidR="00B94C24">
        <w:t>T</w:t>
      </w:r>
      <w:r w:rsidRPr="00B3256D">
        <w:t>ieto informácie je Mandatár oprávnený poskytovať iba svojim zamestnancom a zmluvným partnerom v rozsahu potrebnom na plnenie tejto Zmluvy, pričom v plnej miere zodpovedá za dodržiavanie záväzku mlčanlivosti týmito osobami. týmto ustanovením bude Mandatár viazaný aj po splnení predmetu tejto Zmluvy.</w:t>
      </w:r>
    </w:p>
    <w:p w14:paraId="2D3BED41" w14:textId="3EB5D5F5" w:rsidR="006F5999" w:rsidRPr="00B3256D" w:rsidRDefault="006F5999" w:rsidP="00B3256D">
      <w:pPr>
        <w:pStyle w:val="Gemernormlny"/>
        <w:numPr>
          <w:ilvl w:val="0"/>
          <w:numId w:val="46"/>
        </w:numPr>
      </w:pPr>
      <w:r w:rsidRPr="00B3256D">
        <w:t xml:space="preserve">Mandatár je povinný poskytnúť spolupôsobenie oprávneným osobám povereným výkonom kontroly/kontroly na mieste/auditu súvisiaceho s výkonom Diela, ktoré </w:t>
      </w:r>
      <w:proofErr w:type="spellStart"/>
      <w:r w:rsidRPr="00B3256D">
        <w:t>dozoruje</w:t>
      </w:r>
      <w:proofErr w:type="spellEnd"/>
      <w:r w:rsidRPr="00B3256D">
        <w:t>, kedykoľvek počas platnosti a účinnosti Zmluvy o poskytnutí NFP, strpieť tento výkon kontroly/kontroly na mieste/auditu a poskytnúť im všetku potrebnú súčinnosť. Oprávnené osoby na výkon kontroly/kontroly na mieste/auditu sú najmä :</w:t>
      </w:r>
    </w:p>
    <w:p w14:paraId="6F099E18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poskytovateľ NFP a ním poverené osoby,</w:t>
      </w:r>
    </w:p>
    <w:p w14:paraId="5F02E37F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útvar následnej finančnej kontroly a nimi poverené osoby,</w:t>
      </w:r>
    </w:p>
    <w:p w14:paraId="0CDE64D1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Najvyšší kontrolný úrad SR, Úrad vládneho auditu, Certifikačný orgán a nimi poverené osoby,</w:t>
      </w:r>
    </w:p>
    <w:p w14:paraId="4ACE6C0F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orgán auditu, jeho spolupracujúce orgány a nimi poverené osoby,</w:t>
      </w:r>
    </w:p>
    <w:p w14:paraId="6C1455E3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t>splnomocnení zástupcovia Európskej Komisie a Európskeho dvora audítorov,</w:t>
      </w:r>
    </w:p>
    <w:p w14:paraId="632FC885" w14:textId="77777777" w:rsidR="006F5999" w:rsidRPr="00B3256D" w:rsidRDefault="006F5999" w:rsidP="00B3256D">
      <w:pPr>
        <w:pStyle w:val="Gemernormlny"/>
        <w:numPr>
          <w:ilvl w:val="1"/>
          <w:numId w:val="46"/>
        </w:numPr>
      </w:pPr>
      <w:r w:rsidRPr="00B3256D">
        <w:lastRenderedPageBreak/>
        <w:t>osoby prizvané orgánmi uvedenými v písm. a) až d) tohto bodu tohto článku tejto Zmluvy o dielo v súlade s príslušnými právnymi predpismi SR a EÚ.</w:t>
      </w:r>
    </w:p>
    <w:p w14:paraId="3B2C7540" w14:textId="77777777" w:rsidR="006F5999" w:rsidRDefault="006F5999" w:rsidP="006F5999">
      <w:pPr>
        <w:pStyle w:val="Gemernormlny"/>
      </w:pPr>
    </w:p>
    <w:p w14:paraId="339AF769" w14:textId="77777777" w:rsidR="006F5999" w:rsidRDefault="006F5999" w:rsidP="006F5999">
      <w:pPr>
        <w:pStyle w:val="Gemernormlny"/>
      </w:pPr>
    </w:p>
    <w:p w14:paraId="5B1244D8" w14:textId="77777777" w:rsidR="006F5999" w:rsidRPr="00F4434B" w:rsidRDefault="006F5999" w:rsidP="006F5999">
      <w:pPr>
        <w:pStyle w:val="Gemer1"/>
      </w:pPr>
      <w:r w:rsidRPr="00F4434B">
        <w:t xml:space="preserve">Článok </w:t>
      </w:r>
      <w:fldSimple w:instr=" AUTONUMLGL  \e "/>
      <w:r w:rsidRPr="00F4434B">
        <w:br/>
      </w:r>
      <w:r>
        <w:t>Zodpovednosť za vady</w:t>
      </w:r>
    </w:p>
    <w:p w14:paraId="66E7FA2B" w14:textId="77777777" w:rsidR="006F5999" w:rsidRPr="00F4434B" w:rsidRDefault="006F5999" w:rsidP="006F5999">
      <w:pPr>
        <w:spacing w:after="0"/>
        <w:jc w:val="both"/>
        <w:rPr>
          <w:rFonts w:ascii="Times New Roman" w:hAnsi="Times New Roman"/>
          <w:sz w:val="24"/>
        </w:rPr>
      </w:pPr>
    </w:p>
    <w:p w14:paraId="6C752C72" w14:textId="3BC21218" w:rsidR="006F5999" w:rsidRDefault="006F5999" w:rsidP="006F5999">
      <w:pPr>
        <w:pStyle w:val="Gemernormlny"/>
        <w:numPr>
          <w:ilvl w:val="0"/>
          <w:numId w:val="30"/>
        </w:numPr>
      </w:pPr>
      <w:r>
        <w:t>Mandatár</w:t>
      </w:r>
      <w:r w:rsidRPr="00E22660">
        <w:t xml:space="preserve"> zodpovedá za to, že </w:t>
      </w:r>
      <w:r>
        <w:t>P</w:t>
      </w:r>
      <w:r w:rsidRPr="00E22660">
        <w:t xml:space="preserve">redmet </w:t>
      </w:r>
      <w:r>
        <w:t>Zmluvy</w:t>
      </w:r>
      <w:r w:rsidRPr="00E22660">
        <w:t xml:space="preserve"> podľa </w:t>
      </w:r>
      <w:r>
        <w:t>Č</w:t>
      </w:r>
      <w:r w:rsidRPr="00E22660">
        <w:t xml:space="preserve">lánku 1 tejto </w:t>
      </w:r>
      <w:r>
        <w:t>Z</w:t>
      </w:r>
      <w:r w:rsidRPr="00E22660">
        <w:t xml:space="preserve">mluvy bude vykonaný podľa projektu v súlade s technickými a právnymi predpismi a podľa ustanovení tejto </w:t>
      </w:r>
      <w:r>
        <w:t>Zmluvy</w:t>
      </w:r>
      <w:r w:rsidRPr="00E22660">
        <w:t>.</w:t>
      </w:r>
    </w:p>
    <w:p w14:paraId="6636EFAC" w14:textId="75E71D7E" w:rsidR="006F5999" w:rsidRPr="00D6239D" w:rsidRDefault="006F5999" w:rsidP="006F5999">
      <w:pPr>
        <w:pStyle w:val="Gemernormlny"/>
        <w:numPr>
          <w:ilvl w:val="0"/>
          <w:numId w:val="30"/>
        </w:numPr>
      </w:pPr>
      <w:r>
        <w:t>Mandatár</w:t>
      </w:r>
      <w:r w:rsidRPr="003F1D97">
        <w:t xml:space="preserve"> berie na vedomie, že od včasného, riadneho a správneho plnenia jeho povinností v zmysle tejto </w:t>
      </w:r>
      <w:r>
        <w:t>Zmluvy</w:t>
      </w:r>
      <w:r w:rsidRPr="003F1D97">
        <w:t xml:space="preserve">, závisí riadne a včasné zhotovenie </w:t>
      </w:r>
      <w:r>
        <w:t>s</w:t>
      </w:r>
      <w:r w:rsidRPr="003F1D97">
        <w:t xml:space="preserve">tavby ako aj prípadné uplatnenie práv a nárokov </w:t>
      </w:r>
      <w:r>
        <w:t>Mandant</w:t>
      </w:r>
      <w:r w:rsidRPr="003F1D97">
        <w:t xml:space="preserve">a voči </w:t>
      </w:r>
      <w:r>
        <w:t>Zhotoviteľ</w:t>
      </w:r>
      <w:r w:rsidRPr="003F1D97">
        <w:t xml:space="preserve">ovi </w:t>
      </w:r>
      <w:r>
        <w:t>s</w:t>
      </w:r>
      <w:r w:rsidRPr="003F1D97">
        <w:t xml:space="preserve">tavby ako aj na plnenie povinností </w:t>
      </w:r>
      <w:r>
        <w:t>Mandant</w:t>
      </w:r>
      <w:r w:rsidRPr="003F1D97">
        <w:t>a voči tretím osobám a štátnym orgánom. V prípade, ak v</w:t>
      </w:r>
      <w:r>
        <w:t> </w:t>
      </w:r>
      <w:r w:rsidRPr="003F1D97">
        <w:t xml:space="preserve">dôsledku omeškania </w:t>
      </w:r>
      <w:r>
        <w:t>Mandatár</w:t>
      </w:r>
      <w:r w:rsidRPr="003F1D97">
        <w:t xml:space="preserve">a s plnením ktorejkoľvek jeho povinnosti v zmysle tejto </w:t>
      </w:r>
      <w:r>
        <w:t>Zmluvy</w:t>
      </w:r>
      <w:r w:rsidRPr="003F1D97">
        <w:t xml:space="preserve"> alebo chybného plnenia ktorejkoľvek povinnosti podľa tejto </w:t>
      </w:r>
      <w:r>
        <w:t>Zmluvy</w:t>
      </w:r>
      <w:r w:rsidRPr="003F1D97">
        <w:t>, dôjde k </w:t>
      </w:r>
      <w:proofErr w:type="spellStart"/>
      <w:r w:rsidRPr="003F1D97">
        <w:t>vadnému</w:t>
      </w:r>
      <w:proofErr w:type="spellEnd"/>
      <w:r w:rsidRPr="003F1D97">
        <w:t xml:space="preserve"> zhotoveniu </w:t>
      </w:r>
      <w:r>
        <w:t>s</w:t>
      </w:r>
      <w:r w:rsidRPr="003F1D97">
        <w:t xml:space="preserve">tavby alebo omeškaniu so zhotovením </w:t>
      </w:r>
      <w:r>
        <w:t>s</w:t>
      </w:r>
      <w:r w:rsidRPr="003F1D97">
        <w:t xml:space="preserve">tavby alebo k prípadnému neuplatneniu alebo neskorému uplatneniu práv a nárokov </w:t>
      </w:r>
      <w:r>
        <w:t>Mandant</w:t>
      </w:r>
      <w:r w:rsidRPr="003F1D97">
        <w:t xml:space="preserve">a voči </w:t>
      </w:r>
      <w:r>
        <w:t>Zhotoviteľ</w:t>
      </w:r>
      <w:r w:rsidRPr="003F1D97">
        <w:t xml:space="preserve">ovi </w:t>
      </w:r>
      <w:r>
        <w:t>s</w:t>
      </w:r>
      <w:r w:rsidRPr="003F1D97">
        <w:t xml:space="preserve">tavby, alebo k oneskorenému, nesprávnemu splneniu alebo nesplneniu povinností </w:t>
      </w:r>
      <w:r>
        <w:t>Mandant</w:t>
      </w:r>
      <w:r w:rsidRPr="003F1D97">
        <w:t xml:space="preserve">a voči tretím osobám alebo štátnym orgánom, v dôsledku čoho </w:t>
      </w:r>
      <w:r>
        <w:t>Mandant</w:t>
      </w:r>
      <w:r w:rsidRPr="003F1D97">
        <w:t xml:space="preserve">ovi vznikne škoda alebo </w:t>
      </w:r>
      <w:r>
        <w:t>Mandant</w:t>
      </w:r>
      <w:r w:rsidRPr="003F1D97">
        <w:t xml:space="preserve">ovi povinnosť na úhradu sankcie, vzniknutej škody alebo iných plnení voči tretím subjektom alebo z takéhoto dôvodu dôjde k strate nároku </w:t>
      </w:r>
      <w:r>
        <w:t>Mandant</w:t>
      </w:r>
      <w:r w:rsidRPr="003F1D97">
        <w:t>a na nároky z </w:t>
      </w:r>
      <w:proofErr w:type="spellStart"/>
      <w:r w:rsidRPr="003F1D97">
        <w:t>vadného</w:t>
      </w:r>
      <w:proofErr w:type="spellEnd"/>
      <w:r w:rsidRPr="003F1D97">
        <w:t xml:space="preserve"> alebo oneskoreného plnenia voči </w:t>
      </w:r>
      <w:r>
        <w:t>Zhotoviteľ</w:t>
      </w:r>
      <w:r w:rsidRPr="003F1D97">
        <w:t xml:space="preserve">ovi </w:t>
      </w:r>
      <w:r>
        <w:t>s</w:t>
      </w:r>
      <w:r w:rsidRPr="003F1D97">
        <w:t>tavby alebo iné plnenia v zmysle platných právnych predpisov, na ktoré by mu v</w:t>
      </w:r>
      <w:r>
        <w:t> </w:t>
      </w:r>
      <w:r w:rsidRPr="003F1D97">
        <w:t xml:space="preserve">prípade riadneho bezchybného plnenia povinností </w:t>
      </w:r>
      <w:r>
        <w:t>Mandatár</w:t>
      </w:r>
      <w:r w:rsidRPr="003F1D97">
        <w:t xml:space="preserve">a v zmysle tejto </w:t>
      </w:r>
      <w:r>
        <w:t>Zmluvy</w:t>
      </w:r>
      <w:r w:rsidRPr="003F1D97">
        <w:t xml:space="preserve"> vznikol nárok, </w:t>
      </w:r>
      <w:r>
        <w:t>Mandatár</w:t>
      </w:r>
      <w:r w:rsidRPr="003F1D97">
        <w:t xml:space="preserve"> je povinný </w:t>
      </w:r>
      <w:r>
        <w:t>Mandant</w:t>
      </w:r>
      <w:r w:rsidRPr="003F1D97">
        <w:t xml:space="preserve">ovi v plnom rozsahu nahradiť všetky a akékoľvek škody (vrátane ušlého zisku) a všetky a akékoľvek náklady vzniknuté </w:t>
      </w:r>
      <w:r>
        <w:t>Mandant</w:t>
      </w:r>
      <w:r w:rsidRPr="003F1D97">
        <w:t>ovi.</w:t>
      </w:r>
    </w:p>
    <w:p w14:paraId="649586CE" w14:textId="2B9585EC" w:rsidR="006F5999" w:rsidRPr="00E22660" w:rsidRDefault="006F5999" w:rsidP="006F5999">
      <w:pPr>
        <w:pStyle w:val="Gemernormlny"/>
        <w:numPr>
          <w:ilvl w:val="0"/>
          <w:numId w:val="30"/>
        </w:numPr>
      </w:pPr>
      <w:r>
        <w:t>Mandatár</w:t>
      </w:r>
      <w:r w:rsidRPr="00E22660">
        <w:t xml:space="preserve"> nezodpovedá za vady, ktoré boli spôsobené použitím podkladov prevzatých od </w:t>
      </w:r>
      <w:r>
        <w:t>Mandant</w:t>
      </w:r>
      <w:r w:rsidRPr="00E22660">
        <w:t xml:space="preserve">a a </w:t>
      </w:r>
      <w:r>
        <w:t>Mandatár</w:t>
      </w:r>
      <w:r w:rsidRPr="00E22660">
        <w:t xml:space="preserve"> ani pri vynaložení všetkej starostlivosti nemohol zistiť ich nevhodnosť.</w:t>
      </w:r>
    </w:p>
    <w:p w14:paraId="57616733" w14:textId="531CA16B" w:rsidR="006F5999" w:rsidRPr="00E22660" w:rsidRDefault="006F5999" w:rsidP="006F5999">
      <w:pPr>
        <w:pStyle w:val="Gemernormlny"/>
        <w:numPr>
          <w:ilvl w:val="0"/>
          <w:numId w:val="30"/>
        </w:numPr>
      </w:pPr>
      <w:r w:rsidRPr="00E22660">
        <w:t xml:space="preserve">Prípadnú reklamáciu vady plnenia predmetu tejto </w:t>
      </w:r>
      <w:r>
        <w:t>Zmluvy</w:t>
      </w:r>
      <w:r w:rsidRPr="00E22660">
        <w:t xml:space="preserve"> je </w:t>
      </w:r>
      <w:r>
        <w:t>Mandant</w:t>
      </w:r>
      <w:r w:rsidRPr="00E22660">
        <w:t xml:space="preserve"> povinný uplatniť bezodkladne po zistení vady.</w:t>
      </w:r>
    </w:p>
    <w:p w14:paraId="4EC0EB9D" w14:textId="77777777" w:rsidR="006F5999" w:rsidRDefault="006F5999" w:rsidP="006F5999">
      <w:pPr>
        <w:pStyle w:val="Gemernormlny"/>
      </w:pPr>
    </w:p>
    <w:p w14:paraId="5A1BC8F0" w14:textId="77777777" w:rsidR="006F5999" w:rsidRDefault="006F5999" w:rsidP="006F5999">
      <w:pPr>
        <w:pStyle w:val="Gemernormlny"/>
      </w:pPr>
    </w:p>
    <w:p w14:paraId="76F89665" w14:textId="77777777" w:rsidR="006F5999" w:rsidRPr="00F4434B" w:rsidRDefault="006F5999" w:rsidP="006F5999">
      <w:pPr>
        <w:pStyle w:val="Gemer1"/>
      </w:pPr>
      <w:r w:rsidRPr="00F4434B">
        <w:t xml:space="preserve">Článok </w:t>
      </w:r>
      <w:fldSimple w:instr=" AUTONUMLGL  \e "/>
      <w:r w:rsidRPr="00F4434B">
        <w:br/>
      </w:r>
      <w:r>
        <w:t>Sankcie</w:t>
      </w:r>
    </w:p>
    <w:p w14:paraId="39AEA085" w14:textId="77777777" w:rsidR="006F5999" w:rsidRPr="00F4434B" w:rsidRDefault="006F5999" w:rsidP="006F5999">
      <w:pPr>
        <w:spacing w:after="0"/>
        <w:jc w:val="both"/>
        <w:rPr>
          <w:rFonts w:ascii="Times New Roman" w:hAnsi="Times New Roman"/>
          <w:sz w:val="24"/>
        </w:rPr>
      </w:pPr>
    </w:p>
    <w:p w14:paraId="7B50E3A8" w14:textId="646183F2" w:rsidR="006F5999" w:rsidRDefault="006F5999" w:rsidP="006F5999">
      <w:pPr>
        <w:pStyle w:val="Gemernormlny"/>
        <w:numPr>
          <w:ilvl w:val="0"/>
          <w:numId w:val="31"/>
        </w:numPr>
      </w:pPr>
      <w:r>
        <w:lastRenderedPageBreak/>
        <w:t>V prípade, ak stavebný dozor pri vykonávaní kontrolnej činnosti poruší povinnosti ustanovené podľa článku 2 tejto Zmluvy, má Mandant právo na uplatnenie zmluvnej pokuty pri závažnom porušení, alebo pri opakovanom menej závažnom porušení, a to vo výške 0,5% z</w:t>
      </w:r>
      <w:r w:rsidR="00B94C24">
        <w:t> </w:t>
      </w:r>
      <w:r>
        <w:t xml:space="preserve">odmeny, ktorá mu prináleží podľa </w:t>
      </w:r>
      <w:r w:rsidR="00B94C24">
        <w:t>Č</w:t>
      </w:r>
      <w:r>
        <w:t>lánku 4, ods. 1 tejto Zmluvy za každé takéto porušenie tejto Zmluvy.</w:t>
      </w:r>
    </w:p>
    <w:p w14:paraId="693A9FF6" w14:textId="2869A6FC" w:rsidR="006F5999" w:rsidRDefault="006F5999" w:rsidP="006F5999">
      <w:pPr>
        <w:pStyle w:val="Gemernormlny"/>
        <w:numPr>
          <w:ilvl w:val="0"/>
          <w:numId w:val="31"/>
        </w:numPr>
      </w:pPr>
      <w:r>
        <w:t>V prípade, ak Mandant neuhradí fakturovanú odmenu v lehote splatnosti a</w:t>
      </w:r>
      <w:r w:rsidR="00B94C24">
        <w:t> </w:t>
      </w:r>
      <w:r>
        <w:t>ani po upozornení Mandanta Mandatárom na neuhradenú faktúru do 10 dní od písomného doručenia tohto upozornenia, má Mandatár právo na úrok z omeškania vo výške 0,1</w:t>
      </w:r>
      <w:r w:rsidR="00B94C24">
        <w:t> </w:t>
      </w:r>
      <w:r>
        <w:t>% z fakturovanej sumy podľa nariadenia vlády SR č. 21/2013 Z. z., ktorým sa vykonávajú niektoré ustanovenia Obchodného zákonníka.</w:t>
      </w:r>
    </w:p>
    <w:p w14:paraId="09178AFE" w14:textId="77777777" w:rsidR="006F5999" w:rsidRDefault="006F5999" w:rsidP="006F5999">
      <w:pPr>
        <w:pStyle w:val="Gemernormlny"/>
      </w:pPr>
    </w:p>
    <w:p w14:paraId="673BF7F4" w14:textId="77777777" w:rsidR="006F5999" w:rsidRPr="00104FDF" w:rsidRDefault="006F5999" w:rsidP="006F5999">
      <w:pPr>
        <w:pStyle w:val="Gemernormlny"/>
      </w:pPr>
    </w:p>
    <w:p w14:paraId="02A44900" w14:textId="77777777" w:rsidR="006F5999" w:rsidRDefault="006F5999" w:rsidP="006F5999">
      <w:pPr>
        <w:pStyle w:val="Gemer1"/>
      </w:pPr>
      <w:r>
        <w:t xml:space="preserve">Článok </w:t>
      </w:r>
      <w:fldSimple w:instr=" AUTONUMLGL  \e "/>
      <w:r>
        <w:br/>
        <w:t>Ďalšie ustanovenia</w:t>
      </w:r>
    </w:p>
    <w:p w14:paraId="7391340D" w14:textId="77777777" w:rsidR="006F5999" w:rsidRDefault="006F5999" w:rsidP="006F5999">
      <w:pPr>
        <w:pStyle w:val="Gemertext"/>
      </w:pPr>
    </w:p>
    <w:p w14:paraId="2486D9A0" w14:textId="77777777" w:rsidR="006F5999" w:rsidRDefault="006F5999" w:rsidP="006F5999">
      <w:pPr>
        <w:pStyle w:val="Gemernormlny"/>
        <w:numPr>
          <w:ilvl w:val="0"/>
          <w:numId w:val="37"/>
        </w:numPr>
      </w:pPr>
      <w:r w:rsidRPr="00874A42">
        <w:t xml:space="preserve">Túto zmluvu je možné zrušiť: </w:t>
      </w:r>
    </w:p>
    <w:p w14:paraId="6457A61D" w14:textId="77777777" w:rsidR="006F5999" w:rsidRDefault="006F5999" w:rsidP="006F5999">
      <w:pPr>
        <w:pStyle w:val="Gemernormlny"/>
        <w:numPr>
          <w:ilvl w:val="1"/>
          <w:numId w:val="37"/>
        </w:numPr>
      </w:pPr>
      <w:r w:rsidRPr="00874A42">
        <w:t xml:space="preserve">písomnou dohodou </w:t>
      </w:r>
      <w:r>
        <w:t>Zmluvných strán</w:t>
      </w:r>
      <w:r w:rsidRPr="00874A42">
        <w:t>;</w:t>
      </w:r>
    </w:p>
    <w:p w14:paraId="118CA252" w14:textId="77777777" w:rsidR="006F5999" w:rsidRDefault="006F5999" w:rsidP="006F5999">
      <w:pPr>
        <w:pStyle w:val="Gemernormlny"/>
        <w:numPr>
          <w:ilvl w:val="1"/>
          <w:numId w:val="37"/>
        </w:numPr>
      </w:pPr>
      <w:r w:rsidRPr="00874A42">
        <w:t>výpoveďou s dvojmesačnou výpovednou lehotou;</w:t>
      </w:r>
    </w:p>
    <w:p w14:paraId="52F84242" w14:textId="791ADE9F" w:rsidR="004403D6" w:rsidRDefault="004403D6" w:rsidP="004403D6">
      <w:pPr>
        <w:pStyle w:val="Gemernormlny"/>
        <w:numPr>
          <w:ilvl w:val="1"/>
          <w:numId w:val="37"/>
        </w:numPr>
        <w:spacing w:line="256" w:lineRule="auto"/>
      </w:pPr>
      <w:r w:rsidRPr="00EE4164">
        <w:t xml:space="preserve">odstúpením od </w:t>
      </w:r>
      <w:r>
        <w:t>Zmluvy</w:t>
      </w:r>
      <w:r w:rsidRPr="00EE4164">
        <w:t xml:space="preserve"> podľa článku </w:t>
      </w:r>
      <w:r>
        <w:t>4</w:t>
      </w:r>
      <w:r w:rsidRPr="00EE4164">
        <w:t>, ods. 1</w:t>
      </w:r>
      <w:r>
        <w:t>0</w:t>
      </w:r>
      <w:r w:rsidRPr="00EE4164">
        <w:t xml:space="preserve"> tejto </w:t>
      </w:r>
      <w:r>
        <w:t>Zmluvy;</w:t>
      </w:r>
    </w:p>
    <w:p w14:paraId="1912B45F" w14:textId="77777777" w:rsidR="004403D6" w:rsidRDefault="004403D6" w:rsidP="004403D6">
      <w:pPr>
        <w:pStyle w:val="Gemernormlny"/>
        <w:numPr>
          <w:ilvl w:val="1"/>
          <w:numId w:val="37"/>
        </w:numPr>
        <w:spacing w:line="256" w:lineRule="auto"/>
      </w:pPr>
      <w:r>
        <w:t>odstúpením od Zmluvy podľa § 344 a </w:t>
      </w:r>
      <w:proofErr w:type="spellStart"/>
      <w:r>
        <w:t>nasl</w:t>
      </w:r>
      <w:proofErr w:type="spellEnd"/>
      <w:r>
        <w:t>. zákona č. 513/1991 Zb. Obchodný zákonník v znení neskorších predpisov;</w:t>
      </w:r>
    </w:p>
    <w:p w14:paraId="40842600" w14:textId="77777777" w:rsidR="004403D6" w:rsidRPr="005A7873" w:rsidRDefault="004403D6" w:rsidP="004403D6">
      <w:pPr>
        <w:pStyle w:val="Gemernormlny"/>
        <w:numPr>
          <w:ilvl w:val="1"/>
          <w:numId w:val="37"/>
        </w:numPr>
        <w:spacing w:line="256" w:lineRule="auto"/>
      </w:pPr>
      <w:r>
        <w:t>odstúpením</w:t>
      </w:r>
      <w:r w:rsidRPr="005A7873">
        <w:t xml:space="preserve"> od </w:t>
      </w:r>
      <w:r>
        <w:t>Z</w:t>
      </w:r>
      <w:r w:rsidRPr="005A7873">
        <w:t>mluvy v prípade, kedy ešte nedošlo k</w:t>
      </w:r>
      <w:r>
        <w:t> </w:t>
      </w:r>
      <w:r w:rsidRPr="005A7873">
        <w:t xml:space="preserve">plneniu </w:t>
      </w:r>
      <w:r>
        <w:t>Zmluvy alebo niektorých jej častí</w:t>
      </w:r>
      <w:r w:rsidRPr="005A7873">
        <w:t xml:space="preserve"> a</w:t>
      </w:r>
      <w:r>
        <w:t> </w:t>
      </w:r>
      <w:r w:rsidRPr="005A7873">
        <w:t>výsledky administratívnej kontroly poskytovateľa nenávratného finančného príspevku neumožňujú financovanie výdavkov</w:t>
      </w:r>
      <w:r>
        <w:t>, resp. časti výdavkov</w:t>
      </w:r>
      <w:r w:rsidRPr="005A7873">
        <w:t xml:space="preserve"> vzniknutých z</w:t>
      </w:r>
      <w:r>
        <w:t> </w:t>
      </w:r>
      <w:r w:rsidRPr="005A7873">
        <w:t>tejto zmluvy, t</w:t>
      </w:r>
      <w:r>
        <w:t>zn.</w:t>
      </w:r>
      <w:r w:rsidRPr="005A7873">
        <w:t xml:space="preserve"> doručenie správy z kontroly verejného obstarávania, ktorou poskytovateľ nenávratného finančného príspevku neschválil verejné obstarávanie</w:t>
      </w:r>
      <w:r>
        <w:t xml:space="preserve"> alebo určil finančnú opravu vo výške 5 % alebo viac;</w:t>
      </w:r>
    </w:p>
    <w:p w14:paraId="5BCC9836" w14:textId="5B657383" w:rsidR="004403D6" w:rsidRDefault="004403D6" w:rsidP="00DC23D2">
      <w:pPr>
        <w:pStyle w:val="Gemernormlny"/>
        <w:numPr>
          <w:ilvl w:val="1"/>
          <w:numId w:val="37"/>
        </w:numPr>
        <w:spacing w:line="256" w:lineRule="auto"/>
      </w:pPr>
      <w:r>
        <w:t>rozhodnutím sprostredkovateľského orgánu, ktorý poskytuje nenávratný finančný príspevok, resp. dotáciu a z ktorého je realizované toto Dielo.</w:t>
      </w:r>
    </w:p>
    <w:p w14:paraId="5B3BD9F6" w14:textId="77777777" w:rsidR="006F5999" w:rsidRDefault="006F5999" w:rsidP="006F5999">
      <w:pPr>
        <w:pStyle w:val="Gemernormlny"/>
        <w:numPr>
          <w:ilvl w:val="0"/>
          <w:numId w:val="37"/>
        </w:numPr>
      </w:pPr>
      <w:r w:rsidRPr="00874A42">
        <w:t>Výpovedná lehota začína plynúť prvým dňom po doručení výpovede druhej zmluvnej strane.</w:t>
      </w:r>
    </w:p>
    <w:p w14:paraId="222598B9" w14:textId="77777777" w:rsidR="006F5999" w:rsidRDefault="006F5999" w:rsidP="006F5999">
      <w:pPr>
        <w:pStyle w:val="Gemernormlny"/>
        <w:spacing w:after="0" w:line="276" w:lineRule="auto"/>
      </w:pPr>
    </w:p>
    <w:p w14:paraId="1760A955" w14:textId="77777777" w:rsidR="006F5999" w:rsidRDefault="006F5999" w:rsidP="006F5999">
      <w:pPr>
        <w:rPr>
          <w:rFonts w:ascii="Times New Roman" w:hAnsi="Times New Roman"/>
          <w:sz w:val="24"/>
        </w:rPr>
      </w:pPr>
    </w:p>
    <w:p w14:paraId="724CD73A" w14:textId="77777777" w:rsidR="006F5999" w:rsidRDefault="006F5999" w:rsidP="006F5999">
      <w:pPr>
        <w:pStyle w:val="Gemer1"/>
      </w:pPr>
      <w:r>
        <w:t xml:space="preserve">Článok </w:t>
      </w:r>
      <w:fldSimple w:instr=" AUTONUMLGL  \e "/>
      <w:r>
        <w:br/>
        <w:t>Záverečné ustanovenia</w:t>
      </w:r>
    </w:p>
    <w:p w14:paraId="08E9B280" w14:textId="77777777" w:rsidR="006F5999" w:rsidRDefault="006F5999" w:rsidP="006F5999">
      <w:pPr>
        <w:pStyle w:val="Gemernormlny"/>
      </w:pPr>
    </w:p>
    <w:p w14:paraId="087197AB" w14:textId="77777777" w:rsidR="006F5999" w:rsidRPr="00874A42" w:rsidRDefault="006F5999" w:rsidP="006F5999">
      <w:pPr>
        <w:pStyle w:val="Gemernormlny"/>
        <w:numPr>
          <w:ilvl w:val="0"/>
          <w:numId w:val="39"/>
        </w:numPr>
      </w:pPr>
      <w:r w:rsidRPr="00874A42">
        <w:lastRenderedPageBreak/>
        <w:t xml:space="preserve">Práva a povinnosti oboch </w:t>
      </w:r>
      <w:r>
        <w:t>Zmluvných strán</w:t>
      </w:r>
      <w:r w:rsidRPr="00874A42">
        <w:t>, pokiaľ nie sú stanovené touto zmluvou, sa riadia Obchodným zákonníkom a súvisiacimi predpismi.</w:t>
      </w:r>
    </w:p>
    <w:p w14:paraId="08D43352" w14:textId="77777777" w:rsidR="006F5999" w:rsidRPr="00874A42" w:rsidRDefault="006F5999" w:rsidP="006F5999">
      <w:pPr>
        <w:pStyle w:val="Gemernormlny"/>
        <w:numPr>
          <w:ilvl w:val="0"/>
          <w:numId w:val="39"/>
        </w:numPr>
      </w:pPr>
      <w:r w:rsidRPr="00874A42">
        <w:t xml:space="preserve">Akékoľvek zmeny a doplnky tejto </w:t>
      </w:r>
      <w:r>
        <w:t>Zmluvy</w:t>
      </w:r>
      <w:r w:rsidRPr="00874A42">
        <w:t xml:space="preserve"> sa budú robiť formou písomných dodatkov potvrdených obidvoma </w:t>
      </w:r>
      <w:r>
        <w:t>Zmluvnými stranami</w:t>
      </w:r>
      <w:r w:rsidRPr="00874A42">
        <w:t>.</w:t>
      </w:r>
    </w:p>
    <w:p w14:paraId="4FC18D1B" w14:textId="77777777" w:rsidR="006F5999" w:rsidRPr="00874A42" w:rsidRDefault="006F5999" w:rsidP="006F5999">
      <w:pPr>
        <w:pStyle w:val="Gemernormlny"/>
        <w:numPr>
          <w:ilvl w:val="0"/>
          <w:numId w:val="39"/>
        </w:numPr>
      </w:pPr>
      <w:r w:rsidRPr="00874A42">
        <w:t>Obidve zmluvné strany sa zaväzujú ohlásiť všetky zmeny údajov bezodkladne druhej zmluvnej strane písomne.</w:t>
      </w:r>
    </w:p>
    <w:p w14:paraId="4F4F271D" w14:textId="2F5B7695" w:rsidR="006F5999" w:rsidRDefault="006F5999" w:rsidP="006F5999">
      <w:pPr>
        <w:pStyle w:val="Gemernormlny"/>
        <w:numPr>
          <w:ilvl w:val="0"/>
          <w:numId w:val="39"/>
        </w:numPr>
      </w:pPr>
      <w:r>
        <w:t>Táto Zmluva</w:t>
      </w:r>
      <w:r w:rsidRPr="00874A42">
        <w:t xml:space="preserve"> je vyhotovená v</w:t>
      </w:r>
      <w:r w:rsidR="001900B6">
        <w:t> </w:t>
      </w:r>
      <w:r w:rsidR="00BB0917">
        <w:rPr>
          <w:b/>
          <w:bCs/>
        </w:rPr>
        <w:t>troch</w:t>
      </w:r>
      <w:r w:rsidR="001900B6">
        <w:rPr>
          <w:b/>
          <w:bCs/>
        </w:rPr>
        <w:t xml:space="preserve"> </w:t>
      </w:r>
      <w:r w:rsidRPr="00D76F84">
        <w:rPr>
          <w:b/>
          <w:bCs/>
        </w:rPr>
        <w:t>(</w:t>
      </w:r>
      <w:r w:rsidR="001900B6">
        <w:rPr>
          <w:b/>
          <w:bCs/>
        </w:rPr>
        <w:t>3</w:t>
      </w:r>
      <w:r w:rsidRPr="00D76F84">
        <w:rPr>
          <w:b/>
          <w:bCs/>
        </w:rPr>
        <w:t>) rovnopisoch</w:t>
      </w:r>
      <w:r w:rsidRPr="00874A42">
        <w:t xml:space="preserve"> ako originál, </w:t>
      </w:r>
      <w:r>
        <w:t xml:space="preserve">z ktorých </w:t>
      </w:r>
      <w:r w:rsidR="00DC23D2">
        <w:t>Mandant</w:t>
      </w:r>
      <w:r>
        <w:t xml:space="preserve"> obdrží </w:t>
      </w:r>
      <w:r w:rsidR="00BB0917">
        <w:t>dva</w:t>
      </w:r>
      <w:r w:rsidRPr="00D76F84">
        <w:t xml:space="preserve"> (</w:t>
      </w:r>
      <w:r w:rsidR="00BB0917">
        <w:t>2</w:t>
      </w:r>
      <w:r w:rsidRPr="00D76F84">
        <w:t>) rovnopisy</w:t>
      </w:r>
      <w:r>
        <w:t xml:space="preserve"> a </w:t>
      </w:r>
      <w:r w:rsidR="00BB0917">
        <w:t>Mandatár</w:t>
      </w:r>
      <w:r>
        <w:t xml:space="preserve"> jeden (1) rovnopis</w:t>
      </w:r>
      <w:r w:rsidRPr="00874A42">
        <w:t>.</w:t>
      </w:r>
    </w:p>
    <w:p w14:paraId="111F50A5" w14:textId="3E3A9EE1" w:rsidR="00B12637" w:rsidRDefault="006F5999" w:rsidP="006F5999">
      <w:pPr>
        <w:pStyle w:val="Gemernormlny"/>
        <w:numPr>
          <w:ilvl w:val="0"/>
          <w:numId w:val="39"/>
        </w:numPr>
      </w:pPr>
      <w:r>
        <w:t>Táto Zmluva nadobúda platnosť dňom jej podpisu Zmluvnými stranami a</w:t>
      </w:r>
      <w:r w:rsidR="00B12637">
        <w:t> </w:t>
      </w:r>
      <w:r>
        <w:t>účinnosť</w:t>
      </w:r>
      <w:r w:rsidR="00B12637">
        <w:t xml:space="preserve"> po dodržaní oboch podmienok účinnosti:</w:t>
      </w:r>
    </w:p>
    <w:p w14:paraId="2A9C695D" w14:textId="46555A5C" w:rsidR="006F5999" w:rsidRDefault="006F5999" w:rsidP="00B12637">
      <w:pPr>
        <w:pStyle w:val="Gemernormlny"/>
        <w:numPr>
          <w:ilvl w:val="1"/>
          <w:numId w:val="39"/>
        </w:numPr>
      </w:pPr>
      <w:r>
        <w:t>nasledujúci deň po jej zverejnení v Centrálnom registri zmlúv podľa § 5a zákona č. 211/2000 Z. z. o slobodnom prístupe k informáciám v z. n. p. povinnou osobou, ktorou je Mandant</w:t>
      </w:r>
      <w:r w:rsidR="00B12637">
        <w:t>;</w:t>
      </w:r>
    </w:p>
    <w:p w14:paraId="4C8264F5" w14:textId="2391B5F5" w:rsidR="00B12637" w:rsidRDefault="00272F47" w:rsidP="00B12637">
      <w:pPr>
        <w:pStyle w:val="Gemernormlny"/>
        <w:numPr>
          <w:ilvl w:val="1"/>
          <w:numId w:val="39"/>
        </w:numPr>
      </w:pPr>
      <w:r>
        <w:t xml:space="preserve">nasledujúci deň po nadobudnutí účinnosti Zmluvy o dielo č. OÚRa-37/2026, ktorou bude realizované </w:t>
      </w:r>
      <w:r w:rsidRPr="00272F47">
        <w:t>realizovať dielo „</w:t>
      </w:r>
      <w:r w:rsidRPr="00272F47">
        <w:rPr>
          <w:b/>
          <w:bCs/>
        </w:rPr>
        <w:t>Rekonštrukcia a modernizácia miestnych komunikácií v obci Rakovnica (I. etapa)</w:t>
      </w:r>
      <w:r>
        <w:t>“.</w:t>
      </w:r>
    </w:p>
    <w:p w14:paraId="4D82E8DB" w14:textId="77777777" w:rsidR="006F5999" w:rsidRPr="00485A50" w:rsidRDefault="006F5999" w:rsidP="006F5999">
      <w:pPr>
        <w:pStyle w:val="Gemernormlny"/>
        <w:numPr>
          <w:ilvl w:val="0"/>
          <w:numId w:val="39"/>
        </w:numPr>
      </w:pPr>
      <w:r w:rsidRPr="00874A42">
        <w:t>Zmluvné strany vyhlasujú, že si zmluvu prečítali, jej obsahu porozumeli, že nebola uzavretá v tiesni, alebo za nápadne nevýhodných podmienok a na základe súhlasu s ňou ju podpisujú.</w:t>
      </w:r>
    </w:p>
    <w:p w14:paraId="5716EA90" w14:textId="7E0AE841" w:rsidR="004C3309" w:rsidRDefault="004C3309" w:rsidP="00C207D6">
      <w:pPr>
        <w:pStyle w:val="Gemernormlny"/>
      </w:pPr>
    </w:p>
    <w:p w14:paraId="6D88DDC7" w14:textId="77777777" w:rsidR="00C207D6" w:rsidRDefault="00C207D6" w:rsidP="00C207D6">
      <w:pPr>
        <w:pStyle w:val="Gemernormlny"/>
      </w:pP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39"/>
        <w:gridCol w:w="563"/>
        <w:gridCol w:w="1461"/>
        <w:gridCol w:w="443"/>
        <w:gridCol w:w="425"/>
        <w:gridCol w:w="1816"/>
        <w:gridCol w:w="575"/>
        <w:gridCol w:w="1395"/>
      </w:tblGrid>
      <w:tr w:rsidR="00B47CF3" w:rsidRPr="00F4434B" w14:paraId="76181898" w14:textId="77777777" w:rsidTr="004C3309">
        <w:tc>
          <w:tcPr>
            <w:tcW w:w="450" w:type="dxa"/>
          </w:tcPr>
          <w:p w14:paraId="77E154B8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F4434B">
              <w:rPr>
                <w:rFonts w:ascii="Times New Roman" w:hAnsi="Times New Roman"/>
                <w:sz w:val="24"/>
              </w:rPr>
              <w:t>V </w:t>
            </w:r>
          </w:p>
        </w:tc>
        <w:tc>
          <w:tcPr>
            <w:tcW w:w="1939" w:type="dxa"/>
            <w:tcBorders>
              <w:bottom w:val="dotted" w:sz="4" w:space="0" w:color="auto"/>
            </w:tcBorders>
          </w:tcPr>
          <w:p w14:paraId="1A7C1D1E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</w:tcPr>
          <w:p w14:paraId="2675CE8F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F4434B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1461" w:type="dxa"/>
            <w:tcBorders>
              <w:bottom w:val="dotted" w:sz="4" w:space="0" w:color="auto"/>
            </w:tcBorders>
          </w:tcPr>
          <w:p w14:paraId="10820271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3" w:type="dxa"/>
          </w:tcPr>
          <w:p w14:paraId="66A46F42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4D4D1862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F4434B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1816" w:type="dxa"/>
            <w:tcBorders>
              <w:bottom w:val="dotted" w:sz="4" w:space="0" w:color="auto"/>
            </w:tcBorders>
          </w:tcPr>
          <w:p w14:paraId="21AD468A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</w:tcPr>
          <w:p w14:paraId="0F77D4EF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F4434B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03307C2A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7CF3" w:rsidRPr="00F4434B" w14:paraId="147355E2" w14:textId="77777777" w:rsidTr="004C3309">
        <w:tc>
          <w:tcPr>
            <w:tcW w:w="4413" w:type="dxa"/>
            <w:gridSpan w:val="4"/>
          </w:tcPr>
          <w:p w14:paraId="1574680C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3" w:type="dxa"/>
          </w:tcPr>
          <w:p w14:paraId="2DC86343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11" w:type="dxa"/>
            <w:gridSpan w:val="4"/>
          </w:tcPr>
          <w:p w14:paraId="7B94BF14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7CF3" w:rsidRPr="00F4434B" w14:paraId="36394EEC" w14:textId="77777777" w:rsidTr="00272F47">
        <w:tc>
          <w:tcPr>
            <w:tcW w:w="4413" w:type="dxa"/>
            <w:gridSpan w:val="4"/>
            <w:shd w:val="clear" w:color="auto" w:fill="FADAD2" w:themeFill="accent1" w:themeFillTint="33"/>
          </w:tcPr>
          <w:p w14:paraId="27B27D12" w14:textId="000AD1FE" w:rsidR="00B47CF3" w:rsidRPr="00F84337" w:rsidRDefault="006F5999" w:rsidP="00272F47">
            <w:pPr>
              <w:pStyle w:val="Gemernormlny"/>
              <w:shd w:val="clear" w:color="auto" w:fill="FADAD2" w:themeFill="accent1" w:themeFillTint="33"/>
              <w:rPr>
                <w:b/>
                <w:bCs/>
              </w:rPr>
            </w:pPr>
            <w:r w:rsidRPr="00F84337">
              <w:rPr>
                <w:b/>
                <w:bCs/>
              </w:rPr>
              <w:t>Mandant</w:t>
            </w:r>
            <w:r w:rsidR="00B47CF3" w:rsidRPr="00F84337">
              <w:rPr>
                <w:b/>
                <w:bCs/>
              </w:rPr>
              <w:t>:</w:t>
            </w:r>
          </w:p>
          <w:p w14:paraId="0574D756" w14:textId="64AD7581" w:rsidR="00B47CF3" w:rsidRPr="00F4434B" w:rsidRDefault="00B47CF3" w:rsidP="00272F47">
            <w:pPr>
              <w:pStyle w:val="Gemernormlny"/>
              <w:shd w:val="clear" w:color="auto" w:fill="FADAD2" w:themeFill="accent1" w:themeFillTint="33"/>
            </w:pPr>
            <w:r w:rsidRPr="00F4434B">
              <w:t xml:space="preserve">Obec </w:t>
            </w:r>
            <w:r w:rsidR="006F5999">
              <w:t>Rakovnica</w:t>
            </w:r>
          </w:p>
        </w:tc>
        <w:tc>
          <w:tcPr>
            <w:tcW w:w="443" w:type="dxa"/>
          </w:tcPr>
          <w:p w14:paraId="6E75AFC4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11" w:type="dxa"/>
            <w:gridSpan w:val="4"/>
            <w:shd w:val="clear" w:color="auto" w:fill="FADAD2" w:themeFill="accent1" w:themeFillTint="33"/>
          </w:tcPr>
          <w:p w14:paraId="33E4F4E1" w14:textId="68F78A72" w:rsidR="00B47CF3" w:rsidRPr="00F84337" w:rsidRDefault="006F5999" w:rsidP="00F84337">
            <w:pPr>
              <w:pStyle w:val="Gemernormlny"/>
              <w:rPr>
                <w:b/>
                <w:bCs/>
              </w:rPr>
            </w:pPr>
            <w:r w:rsidRPr="00F84337">
              <w:rPr>
                <w:b/>
                <w:bCs/>
              </w:rPr>
              <w:t>Mandatár</w:t>
            </w:r>
            <w:r w:rsidR="00B47CF3" w:rsidRPr="00F84337">
              <w:rPr>
                <w:b/>
                <w:bCs/>
              </w:rPr>
              <w:t>:</w:t>
            </w:r>
          </w:p>
          <w:p w14:paraId="71932D2F" w14:textId="659FBD64" w:rsidR="00B47CF3" w:rsidRPr="00741448" w:rsidRDefault="006F5999" w:rsidP="00F84337">
            <w:pPr>
              <w:pStyle w:val="Gemernormlny"/>
            </w:pPr>
            <w:r w:rsidRPr="006F5999">
              <w:rPr>
                <w:highlight w:val="yellow"/>
              </w:rPr>
              <w:t>___________</w:t>
            </w:r>
          </w:p>
        </w:tc>
      </w:tr>
      <w:tr w:rsidR="00B47CF3" w:rsidRPr="00F4434B" w14:paraId="4F67AC6F" w14:textId="77777777" w:rsidTr="004C3309">
        <w:trPr>
          <w:trHeight w:val="1321"/>
        </w:trPr>
        <w:tc>
          <w:tcPr>
            <w:tcW w:w="4413" w:type="dxa"/>
            <w:gridSpan w:val="4"/>
            <w:tcBorders>
              <w:bottom w:val="dotted" w:sz="4" w:space="0" w:color="auto"/>
            </w:tcBorders>
          </w:tcPr>
          <w:p w14:paraId="4F958E79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7879086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6C032FA" w14:textId="77777777" w:rsidR="00B47CF3" w:rsidRPr="00F4434B" w:rsidRDefault="00B47CF3" w:rsidP="00897345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443" w:type="dxa"/>
          </w:tcPr>
          <w:p w14:paraId="767099E7" w14:textId="77777777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11" w:type="dxa"/>
            <w:gridSpan w:val="4"/>
            <w:tcBorders>
              <w:bottom w:val="dotted" w:sz="4" w:space="0" w:color="auto"/>
            </w:tcBorders>
          </w:tcPr>
          <w:p w14:paraId="58CD2123" w14:textId="4A030940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07D1D0C" w14:textId="7B1B9884" w:rsidR="00B47CF3" w:rsidRPr="00F4434B" w:rsidRDefault="00B47CF3" w:rsidP="00897345">
            <w:pPr>
              <w:spacing w:line="259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AD02D53" w14:textId="77777777" w:rsidR="00B47CF3" w:rsidRPr="00F4434B" w:rsidRDefault="00B47CF3" w:rsidP="00897345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B47CF3" w:rsidRPr="00F4434B" w14:paraId="13F3296C" w14:textId="77777777" w:rsidTr="004C3309">
        <w:trPr>
          <w:trHeight w:val="323"/>
        </w:trPr>
        <w:tc>
          <w:tcPr>
            <w:tcW w:w="4413" w:type="dxa"/>
            <w:gridSpan w:val="4"/>
          </w:tcPr>
          <w:p w14:paraId="574EEBB9" w14:textId="11B51349" w:rsidR="00B47CF3" w:rsidRPr="00F4434B" w:rsidRDefault="006F5999" w:rsidP="00F84337">
            <w:pPr>
              <w:pStyle w:val="Gemernormlny"/>
              <w:jc w:val="center"/>
            </w:pPr>
            <w:r>
              <w:t xml:space="preserve">Ing. Radoslava </w:t>
            </w:r>
            <w:proofErr w:type="spellStart"/>
            <w:r>
              <w:t>Uhrinová</w:t>
            </w:r>
            <w:proofErr w:type="spellEnd"/>
          </w:p>
          <w:p w14:paraId="09B60A67" w14:textId="12F50AA9" w:rsidR="00B47CF3" w:rsidRPr="00F4434B" w:rsidRDefault="00B47CF3" w:rsidP="00F84337">
            <w:pPr>
              <w:pStyle w:val="Gemernormlny"/>
              <w:jc w:val="center"/>
              <w:rPr>
                <w:sz w:val="20"/>
                <w:szCs w:val="18"/>
              </w:rPr>
            </w:pPr>
            <w:r w:rsidRPr="00F4434B">
              <w:rPr>
                <w:sz w:val="20"/>
                <w:szCs w:val="18"/>
              </w:rPr>
              <w:t>starost</w:t>
            </w:r>
            <w:r w:rsidR="00F84337">
              <w:rPr>
                <w:sz w:val="20"/>
                <w:szCs w:val="18"/>
              </w:rPr>
              <w:t>k</w:t>
            </w:r>
            <w:r>
              <w:rPr>
                <w:sz w:val="20"/>
                <w:szCs w:val="18"/>
              </w:rPr>
              <w:t>a</w:t>
            </w:r>
            <w:r w:rsidRPr="00F4434B">
              <w:rPr>
                <w:sz w:val="20"/>
                <w:szCs w:val="18"/>
              </w:rPr>
              <w:t xml:space="preserve"> obce</w:t>
            </w:r>
          </w:p>
        </w:tc>
        <w:tc>
          <w:tcPr>
            <w:tcW w:w="443" w:type="dxa"/>
          </w:tcPr>
          <w:p w14:paraId="27B9BE01" w14:textId="77777777" w:rsidR="00B47CF3" w:rsidRPr="00F4434B" w:rsidRDefault="00B47CF3" w:rsidP="00F84337">
            <w:pPr>
              <w:pStyle w:val="Gemernormlny"/>
              <w:jc w:val="center"/>
            </w:pPr>
          </w:p>
        </w:tc>
        <w:tc>
          <w:tcPr>
            <w:tcW w:w="4211" w:type="dxa"/>
            <w:gridSpan w:val="4"/>
          </w:tcPr>
          <w:p w14:paraId="1BBAE2C4" w14:textId="1B89262A" w:rsidR="00B47CF3" w:rsidRPr="006F5999" w:rsidRDefault="006F5999" w:rsidP="00F84337">
            <w:pPr>
              <w:pStyle w:val="Gemernormlny"/>
              <w:jc w:val="center"/>
              <w:rPr>
                <w:highlight w:val="yellow"/>
              </w:rPr>
            </w:pPr>
            <w:r w:rsidRPr="006F5999">
              <w:rPr>
                <w:highlight w:val="yellow"/>
              </w:rPr>
              <w:t>_____________</w:t>
            </w:r>
          </w:p>
          <w:p w14:paraId="6B9A27BB" w14:textId="5CBC33EC" w:rsidR="00B47CF3" w:rsidRPr="00F4434B" w:rsidRDefault="006F5999" w:rsidP="00F84337">
            <w:pPr>
              <w:pStyle w:val="Gemernormlny"/>
              <w:jc w:val="center"/>
            </w:pPr>
            <w:r w:rsidRPr="006F5999">
              <w:rPr>
                <w:sz w:val="20"/>
                <w:szCs w:val="18"/>
                <w:highlight w:val="yellow"/>
              </w:rPr>
              <w:t>konateľ</w:t>
            </w:r>
          </w:p>
        </w:tc>
      </w:tr>
    </w:tbl>
    <w:p w14:paraId="75058109" w14:textId="77777777" w:rsidR="00F272B6" w:rsidRPr="00F4434B" w:rsidRDefault="00F272B6" w:rsidP="00F272B6">
      <w:pPr>
        <w:spacing w:after="0"/>
        <w:jc w:val="both"/>
        <w:rPr>
          <w:rFonts w:ascii="Times New Roman" w:hAnsi="Times New Roman"/>
          <w:sz w:val="24"/>
        </w:rPr>
      </w:pPr>
    </w:p>
    <w:sectPr w:rsidR="00F272B6" w:rsidRPr="00F4434B" w:rsidSect="00107E9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E617" w14:textId="77777777" w:rsidR="004633C7" w:rsidRDefault="004633C7" w:rsidP="000F4D80">
      <w:pPr>
        <w:spacing w:after="0" w:line="240" w:lineRule="auto"/>
      </w:pPr>
      <w:r>
        <w:separator/>
      </w:r>
    </w:p>
  </w:endnote>
  <w:endnote w:type="continuationSeparator" w:id="0">
    <w:p w14:paraId="3DB37463" w14:textId="77777777" w:rsidR="004633C7" w:rsidRDefault="004633C7" w:rsidP="000F4D80">
      <w:pPr>
        <w:spacing w:after="0" w:line="240" w:lineRule="auto"/>
      </w:pPr>
      <w:r>
        <w:continuationSeparator/>
      </w:r>
    </w:p>
  </w:endnote>
  <w:endnote w:type="continuationNotice" w:id="1">
    <w:p w14:paraId="09B023AB" w14:textId="77777777" w:rsidR="004633C7" w:rsidRDefault="00463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EF97" w14:textId="52C5D1CC" w:rsidR="007044AE" w:rsidRPr="00D61EBD" w:rsidRDefault="007044AE" w:rsidP="007044AE">
    <w:pPr>
      <w:pStyle w:val="Gemertext"/>
      <w:ind w:firstLine="0"/>
      <w:rPr>
        <w:rFonts w:ascii="Arial" w:hAnsi="Arial" w:cs="Arial"/>
        <w:sz w:val="14"/>
        <w:szCs w:val="14"/>
      </w:rPr>
    </w:pPr>
  </w:p>
  <w:tbl>
    <w:tblPr>
      <w:tblStyle w:val="Mriekatabuky"/>
      <w:tblW w:w="9072" w:type="dxa"/>
      <w:tblInd w:w="-5" w:type="dxa"/>
      <w:tblLayout w:type="fixed"/>
      <w:tblCellMar>
        <w:top w:w="113" w:type="dxa"/>
        <w:left w:w="113" w:type="dxa"/>
        <w:bottom w:w="113" w:type="dxa"/>
        <w:right w:w="113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3B0E32" w:rsidRPr="00491774" w14:paraId="731ABF7E" w14:textId="77777777" w:rsidTr="00845E59">
      <w:trPr>
        <w:trHeight w:val="23"/>
      </w:trPr>
      <w:tc>
        <w:tcPr>
          <w:tcW w:w="6804" w:type="dxa"/>
        </w:tcPr>
        <w:p w14:paraId="2EE1D8F6" w14:textId="3455AD94" w:rsidR="004A0EDC" w:rsidRDefault="00000000" w:rsidP="007044AE">
          <w:pPr>
            <w:pStyle w:val="GemerPodnadpis"/>
            <w:tabs>
              <w:tab w:val="left" w:pos="228"/>
            </w:tabs>
            <w:jc w:val="left"/>
            <w:rPr>
              <w:rFonts w:ascii="Arial" w:hAnsi="Arial" w:cs="Arial"/>
              <w:color w:val="000000" w:themeColor="text1"/>
              <w:sz w:val="14"/>
              <w:szCs w:val="14"/>
            </w:rPr>
          </w:pPr>
          <w:sdt>
            <w:sdtPr>
              <w:rPr>
                <w:rFonts w:ascii="Arial" w:hAnsi="Arial" w:cs="Arial"/>
                <w:color w:val="000000" w:themeColor="text1"/>
                <w:sz w:val="14"/>
                <w:szCs w:val="14"/>
              </w:rPr>
              <w:alias w:val="Názov"/>
              <w:tag w:val=""/>
              <w:id w:val="-220059356"/>
              <w:placeholder>
                <w:docPart w:val="D4C7F5B12CCD41138E9625CF696E5A8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64B48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Mandátna zmluva</w:t>
              </w:r>
            </w:sdtContent>
          </w:sdt>
        </w:p>
        <w:p w14:paraId="24FF632F" w14:textId="0E0F031E" w:rsidR="003B0E32" w:rsidRPr="00740F07" w:rsidRDefault="00000000" w:rsidP="007044AE">
          <w:pPr>
            <w:pStyle w:val="GemerPodnadpis"/>
            <w:tabs>
              <w:tab w:val="left" w:pos="228"/>
            </w:tabs>
            <w:jc w:val="left"/>
            <w:rPr>
              <w:rFonts w:ascii="Arial" w:hAnsi="Arial" w:cs="Arial"/>
              <w:color w:val="000000" w:themeColor="text1"/>
              <w:sz w:val="14"/>
              <w:szCs w:val="14"/>
            </w:rPr>
          </w:pPr>
          <w:sdt>
            <w:sdtPr>
              <w:rPr>
                <w:rFonts w:ascii="Arial" w:hAnsi="Arial" w:cs="Arial"/>
                <w:color w:val="000000" w:themeColor="text1"/>
                <w:sz w:val="14"/>
                <w:szCs w:val="14"/>
              </w:rPr>
              <w:alias w:val="Stav"/>
              <w:tag w:val=""/>
              <w:id w:val="882528396"/>
              <w:placeholder>
                <w:docPart w:val="12AC57EBC5C84F9E810680190A39090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364B48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č. OÚRa-38/2026</w:t>
              </w:r>
            </w:sdtContent>
          </w:sdt>
        </w:p>
      </w:tc>
      <w:tc>
        <w:tcPr>
          <w:tcW w:w="2268" w:type="dxa"/>
        </w:tcPr>
        <w:p w14:paraId="576259C5" w14:textId="51B89F05" w:rsidR="003B0E32" w:rsidRPr="003B0E32" w:rsidRDefault="003B0E32" w:rsidP="003B0E32">
          <w:pPr>
            <w:pStyle w:val="Gemertext"/>
            <w:ind w:firstLine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</w:t>
          </w:r>
          <w:r w:rsidRPr="00920941">
            <w:rPr>
              <w:rFonts w:ascii="Arial" w:hAnsi="Arial" w:cs="Arial"/>
              <w:sz w:val="14"/>
              <w:szCs w:val="14"/>
            </w:rPr>
            <w:t xml:space="preserve">trana </w:t>
          </w:r>
          <w:r w:rsidRPr="00920941">
            <w:rPr>
              <w:rFonts w:ascii="Arial" w:hAnsi="Arial" w:cs="Arial"/>
              <w:sz w:val="14"/>
              <w:szCs w:val="14"/>
            </w:rPr>
            <w:fldChar w:fldCharType="begin"/>
          </w:r>
          <w:r w:rsidRPr="00920941">
            <w:rPr>
              <w:rFonts w:ascii="Arial" w:hAnsi="Arial" w:cs="Arial"/>
              <w:sz w:val="14"/>
              <w:szCs w:val="14"/>
            </w:rPr>
            <w:instrText>PAGE   \* MERGEFORMAT</w:instrText>
          </w:r>
          <w:r w:rsidRPr="00920941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2</w:t>
          </w:r>
          <w:r w:rsidRPr="00920941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z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64313850" w14:textId="456973E5" w:rsidR="00FE7DC3" w:rsidRPr="00D61EBD" w:rsidRDefault="00FE7DC3" w:rsidP="00D61EBD">
    <w:pPr>
      <w:pStyle w:val="Gemertext"/>
      <w:ind w:firstLine="0"/>
      <w:jc w:val="lef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D33A" w14:textId="77777777" w:rsidR="004633C7" w:rsidRDefault="004633C7" w:rsidP="000F4D80">
      <w:pPr>
        <w:spacing w:after="0" w:line="240" w:lineRule="auto"/>
      </w:pPr>
      <w:r>
        <w:separator/>
      </w:r>
    </w:p>
  </w:footnote>
  <w:footnote w:type="continuationSeparator" w:id="0">
    <w:p w14:paraId="291B7BD0" w14:textId="77777777" w:rsidR="004633C7" w:rsidRDefault="004633C7" w:rsidP="000F4D80">
      <w:pPr>
        <w:spacing w:after="0" w:line="240" w:lineRule="auto"/>
      </w:pPr>
      <w:r>
        <w:continuationSeparator/>
      </w:r>
    </w:p>
  </w:footnote>
  <w:footnote w:type="continuationNotice" w:id="1">
    <w:p w14:paraId="547D7028" w14:textId="77777777" w:rsidR="004633C7" w:rsidRDefault="00463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2B1B" w14:textId="77777777" w:rsidR="00FB6F9C" w:rsidRPr="00940811" w:rsidRDefault="00FB6F9C" w:rsidP="00FB6F9C">
    <w:pPr>
      <w:pStyle w:val="GemerPodnadpis"/>
      <w:spacing w:before="240" w:after="240"/>
      <w:ind w:left="2410" w:right="850"/>
      <w:rPr>
        <w:rFonts w:ascii="Arial" w:hAnsi="Arial" w:cs="Arial"/>
      </w:rPr>
    </w:pPr>
    <w:r w:rsidRPr="00923A88">
      <w:rPr>
        <w:rFonts w:ascii="Arial" w:hAnsi="Arial" w:cs="Arial"/>
        <w:noProof/>
        <w:spacing w:val="60"/>
        <w:szCs w:val="20"/>
      </w:rPr>
      <w:drawing>
        <wp:anchor distT="0" distB="0" distL="114300" distR="114300" simplePos="0" relativeHeight="251659264" behindDoc="0" locked="0" layoutInCell="1" allowOverlap="1" wp14:anchorId="04C394F8" wp14:editId="5E36998D">
          <wp:simplePos x="0" y="0"/>
          <wp:positionH relativeFrom="margin">
            <wp:posOffset>677545</wp:posOffset>
          </wp:positionH>
          <wp:positionV relativeFrom="paragraph">
            <wp:posOffset>83820</wp:posOffset>
          </wp:positionV>
          <wp:extent cx="583082" cy="662940"/>
          <wp:effectExtent l="0" t="0" r="7620" b="3810"/>
          <wp:wrapNone/>
          <wp:docPr id="1318329555" name="Obrázok 1318329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082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A88">
      <w:rPr>
        <w:rFonts w:ascii="Arial" w:hAnsi="Arial" w:cs="Arial"/>
        <w:b/>
        <w:bCs/>
        <w:spacing w:val="60"/>
        <w:sz w:val="40"/>
        <w:szCs w:val="40"/>
      </w:rPr>
      <w:t>OBEC RAKOVNICA</w:t>
    </w:r>
    <w:r w:rsidRPr="00923A88">
      <w:rPr>
        <w:rFonts w:ascii="Arial" w:hAnsi="Arial" w:cs="Arial"/>
        <w:b/>
        <w:bCs/>
        <w:spacing w:val="60"/>
        <w:sz w:val="40"/>
        <w:szCs w:val="40"/>
      </w:rPr>
      <w:br/>
    </w:r>
    <w:proofErr w:type="spellStart"/>
    <w:r>
      <w:rPr>
        <w:rFonts w:ascii="Arial" w:hAnsi="Arial" w:cs="Arial"/>
        <w:spacing w:val="20"/>
      </w:rPr>
      <w:t>Rakovnica</w:t>
    </w:r>
    <w:proofErr w:type="spellEnd"/>
    <w:r>
      <w:rPr>
        <w:rFonts w:ascii="Arial" w:hAnsi="Arial" w:cs="Arial"/>
        <w:spacing w:val="20"/>
      </w:rPr>
      <w:t xml:space="preserve"> 150</w:t>
    </w:r>
    <w:r w:rsidRPr="00940811">
      <w:rPr>
        <w:rFonts w:ascii="Arial" w:hAnsi="Arial" w:cs="Arial"/>
        <w:spacing w:val="20"/>
      </w:rPr>
      <w:t xml:space="preserve">, 049 </w:t>
    </w:r>
    <w:r>
      <w:rPr>
        <w:rFonts w:ascii="Arial" w:hAnsi="Arial" w:cs="Arial"/>
        <w:spacing w:val="20"/>
      </w:rPr>
      <w:t>31 Rakovnica</w:t>
    </w:r>
  </w:p>
  <w:p w14:paraId="50708D0A" w14:textId="77777777" w:rsidR="00FB6F9C" w:rsidRPr="00940811" w:rsidRDefault="00000000" w:rsidP="00FB6F9C">
    <w:pPr>
      <w:pStyle w:val="Gemernormlny"/>
    </w:pPr>
    <w:r>
      <w:pict w14:anchorId="71518773">
        <v:rect id="_x0000_i1026" style="width:453.6pt;height:.5pt" o:hralign="center" o:hrstd="t" o:hrnoshade="t" o:hr="t" fillcolor="#5a5a5a [2109]" stroked="f"/>
      </w:pict>
    </w:r>
  </w:p>
  <w:p w14:paraId="08DF977F" w14:textId="77777777" w:rsidR="00FB6F9C" w:rsidRPr="00940811" w:rsidRDefault="00FB6F9C" w:rsidP="00FB6F9C">
    <w:pPr>
      <w:pStyle w:val="Gemernormlny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5127"/>
    <w:multiLevelType w:val="multilevel"/>
    <w:tmpl w:val="6610F4DE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" w15:restartNumberingAfterBreak="0">
    <w:nsid w:val="057457F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" w15:restartNumberingAfterBreak="0">
    <w:nsid w:val="06033E68"/>
    <w:multiLevelType w:val="multilevel"/>
    <w:tmpl w:val="54687C7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" w15:restartNumberingAfterBreak="0">
    <w:nsid w:val="08153A1E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" w15:restartNumberingAfterBreak="0">
    <w:nsid w:val="0B2E16AF"/>
    <w:multiLevelType w:val="hybridMultilevel"/>
    <w:tmpl w:val="BE0ED668"/>
    <w:lvl w:ilvl="0" w:tplc="7DF474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33EF"/>
    <w:multiLevelType w:val="hybridMultilevel"/>
    <w:tmpl w:val="65B4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12B32"/>
    <w:multiLevelType w:val="hybridMultilevel"/>
    <w:tmpl w:val="B9E8802A"/>
    <w:lvl w:ilvl="0" w:tplc="701A03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56BAE"/>
    <w:multiLevelType w:val="hybridMultilevel"/>
    <w:tmpl w:val="982EB0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219F"/>
    <w:multiLevelType w:val="hybridMultilevel"/>
    <w:tmpl w:val="312E04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D6951"/>
    <w:multiLevelType w:val="multilevel"/>
    <w:tmpl w:val="51CEDFFA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0" w15:restartNumberingAfterBreak="0">
    <w:nsid w:val="13B829E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1" w15:restartNumberingAfterBreak="0">
    <w:nsid w:val="14984E11"/>
    <w:multiLevelType w:val="hybridMultilevel"/>
    <w:tmpl w:val="3E36E8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13E2E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3" w15:restartNumberingAfterBreak="0">
    <w:nsid w:val="1A607B51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4" w15:restartNumberingAfterBreak="0">
    <w:nsid w:val="1AEA304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5" w15:restartNumberingAfterBreak="0">
    <w:nsid w:val="1FEB39B4"/>
    <w:multiLevelType w:val="hybridMultilevel"/>
    <w:tmpl w:val="C478E8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B0719"/>
    <w:multiLevelType w:val="hybridMultilevel"/>
    <w:tmpl w:val="740C5438"/>
    <w:lvl w:ilvl="0" w:tplc="6A26C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1D226E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8" w15:restartNumberingAfterBreak="0">
    <w:nsid w:val="2B5F24AF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9" w15:restartNumberingAfterBreak="0">
    <w:nsid w:val="2CA02407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0" w15:restartNumberingAfterBreak="0">
    <w:nsid w:val="2D042B5B"/>
    <w:multiLevelType w:val="hybridMultilevel"/>
    <w:tmpl w:val="321CE4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B558B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2" w15:restartNumberingAfterBreak="0">
    <w:nsid w:val="39C8747B"/>
    <w:multiLevelType w:val="multilevel"/>
    <w:tmpl w:val="B35C4752"/>
    <w:numStyleLink w:val="tl2"/>
  </w:abstractNum>
  <w:abstractNum w:abstractNumId="23" w15:restartNumberingAfterBreak="0">
    <w:nsid w:val="3AE80DC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4" w15:restartNumberingAfterBreak="0">
    <w:nsid w:val="417B5560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5" w15:restartNumberingAfterBreak="0">
    <w:nsid w:val="459C2B5C"/>
    <w:multiLevelType w:val="multilevel"/>
    <w:tmpl w:val="B35C4752"/>
    <w:numStyleLink w:val="tl2"/>
  </w:abstractNum>
  <w:abstractNum w:abstractNumId="26" w15:restartNumberingAfterBreak="0">
    <w:nsid w:val="46FC00CB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7" w15:restartNumberingAfterBreak="0">
    <w:nsid w:val="4A641E67"/>
    <w:multiLevelType w:val="hybridMultilevel"/>
    <w:tmpl w:val="21168D60"/>
    <w:lvl w:ilvl="0" w:tplc="3BA0D9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42998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9" w15:restartNumberingAfterBreak="0">
    <w:nsid w:val="52513792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0" w15:restartNumberingAfterBreak="0">
    <w:nsid w:val="53C20CC5"/>
    <w:multiLevelType w:val="multilevel"/>
    <w:tmpl w:val="B35C47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57EC4453"/>
    <w:multiLevelType w:val="hybridMultilevel"/>
    <w:tmpl w:val="35C406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F6991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3" w15:restartNumberingAfterBreak="0">
    <w:nsid w:val="5BCD086F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4" w15:restartNumberingAfterBreak="0">
    <w:nsid w:val="5CD46CFC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5" w15:restartNumberingAfterBreak="0">
    <w:nsid w:val="5DC346CE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6" w15:restartNumberingAfterBreak="0">
    <w:nsid w:val="65B05520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7" w15:restartNumberingAfterBreak="0">
    <w:nsid w:val="697754AF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8" w15:restartNumberingAfterBreak="0">
    <w:nsid w:val="6CCE5C4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9" w15:restartNumberingAfterBreak="0">
    <w:nsid w:val="6F9505E2"/>
    <w:multiLevelType w:val="multilevel"/>
    <w:tmpl w:val="B35C47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0" w15:restartNumberingAfterBreak="0">
    <w:nsid w:val="70CF0DB1"/>
    <w:multiLevelType w:val="multilevel"/>
    <w:tmpl w:val="9C98112E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1" w15:restartNumberingAfterBreak="0">
    <w:nsid w:val="70F656C3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2" w15:restartNumberingAfterBreak="0">
    <w:nsid w:val="737239A3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3" w15:restartNumberingAfterBreak="0">
    <w:nsid w:val="78B03D31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4" w15:restartNumberingAfterBreak="0">
    <w:nsid w:val="7AE8719C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5" w15:restartNumberingAfterBreak="0">
    <w:nsid w:val="7B913A1A"/>
    <w:multiLevelType w:val="multilevel"/>
    <w:tmpl w:val="B35C4752"/>
    <w:styleLink w:val="tl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6" w15:restartNumberingAfterBreak="0">
    <w:nsid w:val="7BD201A4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7" w15:restartNumberingAfterBreak="0">
    <w:nsid w:val="7C2E3357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8" w15:restartNumberingAfterBreak="0">
    <w:nsid w:val="7CA921C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num w:numId="1" w16cid:durableId="1159275016">
    <w:abstractNumId w:val="20"/>
  </w:num>
  <w:num w:numId="2" w16cid:durableId="1048261030">
    <w:abstractNumId w:val="45"/>
  </w:num>
  <w:num w:numId="3" w16cid:durableId="1719935541">
    <w:abstractNumId w:val="11"/>
  </w:num>
  <w:num w:numId="4" w16cid:durableId="1904221542">
    <w:abstractNumId w:val="31"/>
  </w:num>
  <w:num w:numId="5" w16cid:durableId="1372682015">
    <w:abstractNumId w:val="17"/>
  </w:num>
  <w:num w:numId="6" w16cid:durableId="685834894">
    <w:abstractNumId w:val="7"/>
  </w:num>
  <w:num w:numId="7" w16cid:durableId="698361379">
    <w:abstractNumId w:val="5"/>
  </w:num>
  <w:num w:numId="8" w16cid:durableId="2008627331">
    <w:abstractNumId w:val="25"/>
  </w:num>
  <w:num w:numId="9" w16cid:durableId="327053132">
    <w:abstractNumId w:val="8"/>
  </w:num>
  <w:num w:numId="10" w16cid:durableId="1495756001">
    <w:abstractNumId w:val="27"/>
  </w:num>
  <w:num w:numId="11" w16cid:durableId="1382091979">
    <w:abstractNumId w:val="6"/>
  </w:num>
  <w:num w:numId="12" w16cid:durableId="328094033">
    <w:abstractNumId w:val="30"/>
  </w:num>
  <w:num w:numId="13" w16cid:durableId="59526479">
    <w:abstractNumId w:val="4"/>
  </w:num>
  <w:num w:numId="14" w16cid:durableId="1702895528">
    <w:abstractNumId w:val="15"/>
  </w:num>
  <w:num w:numId="15" w16cid:durableId="1492674107">
    <w:abstractNumId w:val="22"/>
  </w:num>
  <w:num w:numId="16" w16cid:durableId="1236015685">
    <w:abstractNumId w:val="39"/>
  </w:num>
  <w:num w:numId="17" w16cid:durableId="7299486">
    <w:abstractNumId w:val="21"/>
  </w:num>
  <w:num w:numId="18" w16cid:durableId="567108987">
    <w:abstractNumId w:val="41"/>
  </w:num>
  <w:num w:numId="19" w16cid:durableId="84890086">
    <w:abstractNumId w:val="14"/>
  </w:num>
  <w:num w:numId="20" w16cid:durableId="1333026952">
    <w:abstractNumId w:val="44"/>
  </w:num>
  <w:num w:numId="21" w16cid:durableId="2054764330">
    <w:abstractNumId w:val="1"/>
  </w:num>
  <w:num w:numId="22" w16cid:durableId="217085608">
    <w:abstractNumId w:val="29"/>
  </w:num>
  <w:num w:numId="23" w16cid:durableId="66415745">
    <w:abstractNumId w:val="34"/>
  </w:num>
  <w:num w:numId="24" w16cid:durableId="48506077">
    <w:abstractNumId w:val="33"/>
  </w:num>
  <w:num w:numId="25" w16cid:durableId="131948064">
    <w:abstractNumId w:val="24"/>
  </w:num>
  <w:num w:numId="26" w16cid:durableId="244804188">
    <w:abstractNumId w:val="13"/>
  </w:num>
  <w:num w:numId="27" w16cid:durableId="96871498">
    <w:abstractNumId w:val="37"/>
  </w:num>
  <w:num w:numId="28" w16cid:durableId="545416673">
    <w:abstractNumId w:val="26"/>
  </w:num>
  <w:num w:numId="29" w16cid:durableId="555506153">
    <w:abstractNumId w:val="46"/>
  </w:num>
  <w:num w:numId="30" w16cid:durableId="2012639639">
    <w:abstractNumId w:val="3"/>
  </w:num>
  <w:num w:numId="31" w16cid:durableId="2004161843">
    <w:abstractNumId w:val="28"/>
  </w:num>
  <w:num w:numId="32" w16cid:durableId="994727830">
    <w:abstractNumId w:val="38"/>
  </w:num>
  <w:num w:numId="33" w16cid:durableId="2086341372">
    <w:abstractNumId w:val="10"/>
  </w:num>
  <w:num w:numId="34" w16cid:durableId="1043094349">
    <w:abstractNumId w:val="36"/>
  </w:num>
  <w:num w:numId="35" w16cid:durableId="1421871215">
    <w:abstractNumId w:val="16"/>
  </w:num>
  <w:num w:numId="36" w16cid:durableId="1044210863">
    <w:abstractNumId w:val="35"/>
  </w:num>
  <w:num w:numId="37" w16cid:durableId="291908516">
    <w:abstractNumId w:val="42"/>
  </w:num>
  <w:num w:numId="38" w16cid:durableId="411897883">
    <w:abstractNumId w:val="47"/>
  </w:num>
  <w:num w:numId="39" w16cid:durableId="1430010226">
    <w:abstractNumId w:val="12"/>
  </w:num>
  <w:num w:numId="40" w16cid:durableId="927664499">
    <w:abstractNumId w:val="23"/>
  </w:num>
  <w:num w:numId="41" w16cid:durableId="1022167199">
    <w:abstractNumId w:val="48"/>
  </w:num>
  <w:num w:numId="42" w16cid:durableId="407532744">
    <w:abstractNumId w:val="43"/>
  </w:num>
  <w:num w:numId="43" w16cid:durableId="1668825998">
    <w:abstractNumId w:val="32"/>
  </w:num>
  <w:num w:numId="44" w16cid:durableId="62871712">
    <w:abstractNumId w:val="19"/>
  </w:num>
  <w:num w:numId="45" w16cid:durableId="940458535">
    <w:abstractNumId w:val="2"/>
  </w:num>
  <w:num w:numId="46" w16cid:durableId="190732061">
    <w:abstractNumId w:val="18"/>
  </w:num>
  <w:num w:numId="47" w16cid:durableId="1168211809">
    <w:abstractNumId w:val="0"/>
  </w:num>
  <w:num w:numId="48" w16cid:durableId="1220215636">
    <w:abstractNumId w:val="9"/>
  </w:num>
  <w:num w:numId="49" w16cid:durableId="1493327794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CB"/>
    <w:rsid w:val="00004AA5"/>
    <w:rsid w:val="000052A2"/>
    <w:rsid w:val="00005DBD"/>
    <w:rsid w:val="00005ED5"/>
    <w:rsid w:val="000060A9"/>
    <w:rsid w:val="0000683A"/>
    <w:rsid w:val="000124DA"/>
    <w:rsid w:val="00013917"/>
    <w:rsid w:val="00022561"/>
    <w:rsid w:val="000261BD"/>
    <w:rsid w:val="0004250B"/>
    <w:rsid w:val="00043672"/>
    <w:rsid w:val="000477A4"/>
    <w:rsid w:val="00062286"/>
    <w:rsid w:val="00062BCF"/>
    <w:rsid w:val="000641CF"/>
    <w:rsid w:val="00065BBB"/>
    <w:rsid w:val="00066BAF"/>
    <w:rsid w:val="0008086C"/>
    <w:rsid w:val="00082FBD"/>
    <w:rsid w:val="00085C2F"/>
    <w:rsid w:val="0009498B"/>
    <w:rsid w:val="00095B5E"/>
    <w:rsid w:val="000A1ABD"/>
    <w:rsid w:val="000A2F16"/>
    <w:rsid w:val="000A426A"/>
    <w:rsid w:val="000B0D0C"/>
    <w:rsid w:val="000B35C3"/>
    <w:rsid w:val="000B3F1B"/>
    <w:rsid w:val="000B6EB8"/>
    <w:rsid w:val="000C44F2"/>
    <w:rsid w:val="000D61DF"/>
    <w:rsid w:val="000D76E6"/>
    <w:rsid w:val="000E0180"/>
    <w:rsid w:val="000E1C01"/>
    <w:rsid w:val="000E2DDD"/>
    <w:rsid w:val="000F1F01"/>
    <w:rsid w:val="000F3860"/>
    <w:rsid w:val="000F4D80"/>
    <w:rsid w:val="001010FA"/>
    <w:rsid w:val="00101F8D"/>
    <w:rsid w:val="001037FA"/>
    <w:rsid w:val="00104FDF"/>
    <w:rsid w:val="00107E92"/>
    <w:rsid w:val="001233A4"/>
    <w:rsid w:val="00140F10"/>
    <w:rsid w:val="00146667"/>
    <w:rsid w:val="00146D47"/>
    <w:rsid w:val="001473E6"/>
    <w:rsid w:val="00151BE5"/>
    <w:rsid w:val="0015613D"/>
    <w:rsid w:val="00156C3F"/>
    <w:rsid w:val="00167CD6"/>
    <w:rsid w:val="00171115"/>
    <w:rsid w:val="001719F2"/>
    <w:rsid w:val="001742E5"/>
    <w:rsid w:val="001746C4"/>
    <w:rsid w:val="001900B6"/>
    <w:rsid w:val="001914E5"/>
    <w:rsid w:val="001A2AF0"/>
    <w:rsid w:val="001A5561"/>
    <w:rsid w:val="001C1B71"/>
    <w:rsid w:val="001C2665"/>
    <w:rsid w:val="001C2EFC"/>
    <w:rsid w:val="001C3C93"/>
    <w:rsid w:val="001D0DA2"/>
    <w:rsid w:val="001E24AB"/>
    <w:rsid w:val="001E2AC9"/>
    <w:rsid w:val="001E5CAD"/>
    <w:rsid w:val="001F12B7"/>
    <w:rsid w:val="001F2E8D"/>
    <w:rsid w:val="001F3CF3"/>
    <w:rsid w:val="001F689F"/>
    <w:rsid w:val="001F70BB"/>
    <w:rsid w:val="00206186"/>
    <w:rsid w:val="00211ADF"/>
    <w:rsid w:val="002171C3"/>
    <w:rsid w:val="00220C2C"/>
    <w:rsid w:val="00230132"/>
    <w:rsid w:val="00235693"/>
    <w:rsid w:val="00242190"/>
    <w:rsid w:val="00242A2B"/>
    <w:rsid w:val="00247CA7"/>
    <w:rsid w:val="00251BBB"/>
    <w:rsid w:val="002536E1"/>
    <w:rsid w:val="00272F47"/>
    <w:rsid w:val="002739FD"/>
    <w:rsid w:val="002772EB"/>
    <w:rsid w:val="002819DF"/>
    <w:rsid w:val="00286E51"/>
    <w:rsid w:val="00287EF2"/>
    <w:rsid w:val="00297B01"/>
    <w:rsid w:val="00297C6B"/>
    <w:rsid w:val="002A5883"/>
    <w:rsid w:val="002A7E76"/>
    <w:rsid w:val="002B128B"/>
    <w:rsid w:val="002B50C9"/>
    <w:rsid w:val="002B6B6E"/>
    <w:rsid w:val="002B6D59"/>
    <w:rsid w:val="002B79C8"/>
    <w:rsid w:val="002C0EB4"/>
    <w:rsid w:val="002C2006"/>
    <w:rsid w:val="002C373F"/>
    <w:rsid w:val="002C4E30"/>
    <w:rsid w:val="002D6E59"/>
    <w:rsid w:val="002D725E"/>
    <w:rsid w:val="002F5B67"/>
    <w:rsid w:val="00300D56"/>
    <w:rsid w:val="0030276F"/>
    <w:rsid w:val="00314034"/>
    <w:rsid w:val="00320C62"/>
    <w:rsid w:val="00324201"/>
    <w:rsid w:val="003370D7"/>
    <w:rsid w:val="00352ECF"/>
    <w:rsid w:val="00356170"/>
    <w:rsid w:val="003602BA"/>
    <w:rsid w:val="00364B48"/>
    <w:rsid w:val="00371204"/>
    <w:rsid w:val="003733F5"/>
    <w:rsid w:val="00373C44"/>
    <w:rsid w:val="00381C1D"/>
    <w:rsid w:val="0038410B"/>
    <w:rsid w:val="003954A2"/>
    <w:rsid w:val="00395CF5"/>
    <w:rsid w:val="003B0E32"/>
    <w:rsid w:val="003B3214"/>
    <w:rsid w:val="003C555E"/>
    <w:rsid w:val="003C7252"/>
    <w:rsid w:val="003D09F9"/>
    <w:rsid w:val="003E02D1"/>
    <w:rsid w:val="003E6748"/>
    <w:rsid w:val="003F0473"/>
    <w:rsid w:val="003F3BD4"/>
    <w:rsid w:val="003F60CE"/>
    <w:rsid w:val="0040122D"/>
    <w:rsid w:val="00415996"/>
    <w:rsid w:val="0041655D"/>
    <w:rsid w:val="0042476E"/>
    <w:rsid w:val="004264F3"/>
    <w:rsid w:val="004403D6"/>
    <w:rsid w:val="004405A4"/>
    <w:rsid w:val="00441DC6"/>
    <w:rsid w:val="00443F56"/>
    <w:rsid w:val="004462A4"/>
    <w:rsid w:val="00450228"/>
    <w:rsid w:val="004633C7"/>
    <w:rsid w:val="00467EBD"/>
    <w:rsid w:val="00471C2C"/>
    <w:rsid w:val="00476D49"/>
    <w:rsid w:val="00496531"/>
    <w:rsid w:val="004A0EDC"/>
    <w:rsid w:val="004A1BC7"/>
    <w:rsid w:val="004A383E"/>
    <w:rsid w:val="004A61FC"/>
    <w:rsid w:val="004C0C71"/>
    <w:rsid w:val="004C3309"/>
    <w:rsid w:val="004F2074"/>
    <w:rsid w:val="004F4E3B"/>
    <w:rsid w:val="004F6649"/>
    <w:rsid w:val="004F6E45"/>
    <w:rsid w:val="00501B43"/>
    <w:rsid w:val="00512134"/>
    <w:rsid w:val="005164A3"/>
    <w:rsid w:val="00527347"/>
    <w:rsid w:val="00535BC2"/>
    <w:rsid w:val="00535CB7"/>
    <w:rsid w:val="00546DD5"/>
    <w:rsid w:val="005576A5"/>
    <w:rsid w:val="00563A59"/>
    <w:rsid w:val="00572016"/>
    <w:rsid w:val="0057226C"/>
    <w:rsid w:val="005772BF"/>
    <w:rsid w:val="005834E1"/>
    <w:rsid w:val="005864BB"/>
    <w:rsid w:val="00586926"/>
    <w:rsid w:val="00590DB6"/>
    <w:rsid w:val="005A210C"/>
    <w:rsid w:val="005A5AC4"/>
    <w:rsid w:val="005A5D72"/>
    <w:rsid w:val="005B4AC8"/>
    <w:rsid w:val="005C1977"/>
    <w:rsid w:val="005D4156"/>
    <w:rsid w:val="005D531F"/>
    <w:rsid w:val="005E3D9C"/>
    <w:rsid w:val="005E41A1"/>
    <w:rsid w:val="005E47F0"/>
    <w:rsid w:val="005E7168"/>
    <w:rsid w:val="005E7362"/>
    <w:rsid w:val="005F27B6"/>
    <w:rsid w:val="006039A7"/>
    <w:rsid w:val="00604BEF"/>
    <w:rsid w:val="006067E0"/>
    <w:rsid w:val="00606D9A"/>
    <w:rsid w:val="006077C4"/>
    <w:rsid w:val="00613DCF"/>
    <w:rsid w:val="0061590C"/>
    <w:rsid w:val="006161D7"/>
    <w:rsid w:val="006229AF"/>
    <w:rsid w:val="006231F5"/>
    <w:rsid w:val="00630C2D"/>
    <w:rsid w:val="00632B0E"/>
    <w:rsid w:val="00632CE7"/>
    <w:rsid w:val="0063314A"/>
    <w:rsid w:val="006362CA"/>
    <w:rsid w:val="00640346"/>
    <w:rsid w:val="00644A24"/>
    <w:rsid w:val="00645346"/>
    <w:rsid w:val="00646F4F"/>
    <w:rsid w:val="006475E0"/>
    <w:rsid w:val="006532F8"/>
    <w:rsid w:val="006640FA"/>
    <w:rsid w:val="00665DB8"/>
    <w:rsid w:val="006747BA"/>
    <w:rsid w:val="00685281"/>
    <w:rsid w:val="00686BD1"/>
    <w:rsid w:val="006933AD"/>
    <w:rsid w:val="006949D4"/>
    <w:rsid w:val="00694DF1"/>
    <w:rsid w:val="00696109"/>
    <w:rsid w:val="006A08C2"/>
    <w:rsid w:val="006A3BCE"/>
    <w:rsid w:val="006A4F42"/>
    <w:rsid w:val="006A58F7"/>
    <w:rsid w:val="006B7D14"/>
    <w:rsid w:val="006C4438"/>
    <w:rsid w:val="006D0D70"/>
    <w:rsid w:val="006E1E18"/>
    <w:rsid w:val="006F2172"/>
    <w:rsid w:val="006F351D"/>
    <w:rsid w:val="006F3D23"/>
    <w:rsid w:val="006F5999"/>
    <w:rsid w:val="00702245"/>
    <w:rsid w:val="007044AE"/>
    <w:rsid w:val="00705B32"/>
    <w:rsid w:val="007128B8"/>
    <w:rsid w:val="00712F0F"/>
    <w:rsid w:val="00717FAA"/>
    <w:rsid w:val="007223DF"/>
    <w:rsid w:val="007241AA"/>
    <w:rsid w:val="00726228"/>
    <w:rsid w:val="007369DC"/>
    <w:rsid w:val="00737BE6"/>
    <w:rsid w:val="00741448"/>
    <w:rsid w:val="007433F2"/>
    <w:rsid w:val="007463B8"/>
    <w:rsid w:val="00747FDC"/>
    <w:rsid w:val="0075240E"/>
    <w:rsid w:val="0075769E"/>
    <w:rsid w:val="0075783E"/>
    <w:rsid w:val="007610B6"/>
    <w:rsid w:val="007621B4"/>
    <w:rsid w:val="00772233"/>
    <w:rsid w:val="00780257"/>
    <w:rsid w:val="00792201"/>
    <w:rsid w:val="007940CD"/>
    <w:rsid w:val="00795770"/>
    <w:rsid w:val="007A5624"/>
    <w:rsid w:val="007A7C5C"/>
    <w:rsid w:val="007B053E"/>
    <w:rsid w:val="007B244E"/>
    <w:rsid w:val="007C2B6F"/>
    <w:rsid w:val="007D2D88"/>
    <w:rsid w:val="007E6045"/>
    <w:rsid w:val="007E7283"/>
    <w:rsid w:val="007F37C6"/>
    <w:rsid w:val="007F7547"/>
    <w:rsid w:val="00803431"/>
    <w:rsid w:val="008057C6"/>
    <w:rsid w:val="00810497"/>
    <w:rsid w:val="008121B5"/>
    <w:rsid w:val="00815EE9"/>
    <w:rsid w:val="0081623F"/>
    <w:rsid w:val="00830ECC"/>
    <w:rsid w:val="00832EE3"/>
    <w:rsid w:val="00843221"/>
    <w:rsid w:val="0084549C"/>
    <w:rsid w:val="00845E59"/>
    <w:rsid w:val="00847CC1"/>
    <w:rsid w:val="00854555"/>
    <w:rsid w:val="00861AF0"/>
    <w:rsid w:val="00862C5F"/>
    <w:rsid w:val="00873145"/>
    <w:rsid w:val="00880D76"/>
    <w:rsid w:val="00881C9A"/>
    <w:rsid w:val="00885ADD"/>
    <w:rsid w:val="00896AB9"/>
    <w:rsid w:val="008A0B2B"/>
    <w:rsid w:val="008A1CBA"/>
    <w:rsid w:val="008A5648"/>
    <w:rsid w:val="008B1922"/>
    <w:rsid w:val="008C20B5"/>
    <w:rsid w:val="008C6D10"/>
    <w:rsid w:val="008E29C0"/>
    <w:rsid w:val="008E7046"/>
    <w:rsid w:val="008F118B"/>
    <w:rsid w:val="008F437D"/>
    <w:rsid w:val="008F6DA6"/>
    <w:rsid w:val="0090613C"/>
    <w:rsid w:val="009068B7"/>
    <w:rsid w:val="009143BB"/>
    <w:rsid w:val="00921813"/>
    <w:rsid w:val="00925433"/>
    <w:rsid w:val="00926868"/>
    <w:rsid w:val="00926B4E"/>
    <w:rsid w:val="00932604"/>
    <w:rsid w:val="00934D92"/>
    <w:rsid w:val="00935FAE"/>
    <w:rsid w:val="00945E36"/>
    <w:rsid w:val="0094736B"/>
    <w:rsid w:val="00957028"/>
    <w:rsid w:val="009607D1"/>
    <w:rsid w:val="00962950"/>
    <w:rsid w:val="00963CAC"/>
    <w:rsid w:val="00971101"/>
    <w:rsid w:val="00972229"/>
    <w:rsid w:val="0097508E"/>
    <w:rsid w:val="00975C6E"/>
    <w:rsid w:val="00996B14"/>
    <w:rsid w:val="009A0B5F"/>
    <w:rsid w:val="009A2F46"/>
    <w:rsid w:val="009A7FB0"/>
    <w:rsid w:val="009B1E00"/>
    <w:rsid w:val="009C4707"/>
    <w:rsid w:val="009C4AF5"/>
    <w:rsid w:val="009C6C36"/>
    <w:rsid w:val="009C749D"/>
    <w:rsid w:val="009D1080"/>
    <w:rsid w:val="009D1DAF"/>
    <w:rsid w:val="009D708F"/>
    <w:rsid w:val="009E4C23"/>
    <w:rsid w:val="009F0A31"/>
    <w:rsid w:val="009F6245"/>
    <w:rsid w:val="009F6E23"/>
    <w:rsid w:val="009F7073"/>
    <w:rsid w:val="00A02CE2"/>
    <w:rsid w:val="00A07F0F"/>
    <w:rsid w:val="00A21B4C"/>
    <w:rsid w:val="00A23CB3"/>
    <w:rsid w:val="00A32446"/>
    <w:rsid w:val="00A344B4"/>
    <w:rsid w:val="00A37680"/>
    <w:rsid w:val="00A42B34"/>
    <w:rsid w:val="00A438A9"/>
    <w:rsid w:val="00A50705"/>
    <w:rsid w:val="00A53943"/>
    <w:rsid w:val="00A55440"/>
    <w:rsid w:val="00A577AE"/>
    <w:rsid w:val="00A621D9"/>
    <w:rsid w:val="00A63D74"/>
    <w:rsid w:val="00A72ACD"/>
    <w:rsid w:val="00A72DF2"/>
    <w:rsid w:val="00A73698"/>
    <w:rsid w:val="00A76306"/>
    <w:rsid w:val="00A82A91"/>
    <w:rsid w:val="00A90623"/>
    <w:rsid w:val="00AA3552"/>
    <w:rsid w:val="00AA4FF2"/>
    <w:rsid w:val="00AC562B"/>
    <w:rsid w:val="00AD6F1E"/>
    <w:rsid w:val="00AE5A9F"/>
    <w:rsid w:val="00AF0210"/>
    <w:rsid w:val="00AF506F"/>
    <w:rsid w:val="00B027EC"/>
    <w:rsid w:val="00B0519D"/>
    <w:rsid w:val="00B11907"/>
    <w:rsid w:val="00B12637"/>
    <w:rsid w:val="00B151F5"/>
    <w:rsid w:val="00B234F0"/>
    <w:rsid w:val="00B25958"/>
    <w:rsid w:val="00B26B1C"/>
    <w:rsid w:val="00B26F2E"/>
    <w:rsid w:val="00B301C6"/>
    <w:rsid w:val="00B30BCD"/>
    <w:rsid w:val="00B3256D"/>
    <w:rsid w:val="00B373E2"/>
    <w:rsid w:val="00B47CF3"/>
    <w:rsid w:val="00B72BB0"/>
    <w:rsid w:val="00B747FC"/>
    <w:rsid w:val="00B94C24"/>
    <w:rsid w:val="00BA5BD0"/>
    <w:rsid w:val="00BB0917"/>
    <w:rsid w:val="00BB0A5E"/>
    <w:rsid w:val="00BB26F1"/>
    <w:rsid w:val="00BC1C5B"/>
    <w:rsid w:val="00BC2E3E"/>
    <w:rsid w:val="00BD35BB"/>
    <w:rsid w:val="00BE0BA3"/>
    <w:rsid w:val="00BE4F04"/>
    <w:rsid w:val="00BE5C64"/>
    <w:rsid w:val="00BE6A9F"/>
    <w:rsid w:val="00BF4309"/>
    <w:rsid w:val="00BF4C3F"/>
    <w:rsid w:val="00C00F29"/>
    <w:rsid w:val="00C05F52"/>
    <w:rsid w:val="00C207D6"/>
    <w:rsid w:val="00C357A0"/>
    <w:rsid w:val="00C57ACB"/>
    <w:rsid w:val="00C64D9D"/>
    <w:rsid w:val="00C65BBA"/>
    <w:rsid w:val="00C7217E"/>
    <w:rsid w:val="00C76D0A"/>
    <w:rsid w:val="00C9110E"/>
    <w:rsid w:val="00C919C9"/>
    <w:rsid w:val="00C92360"/>
    <w:rsid w:val="00C932EF"/>
    <w:rsid w:val="00C97EF0"/>
    <w:rsid w:val="00CA012B"/>
    <w:rsid w:val="00CA2CF6"/>
    <w:rsid w:val="00CA452C"/>
    <w:rsid w:val="00CA61A5"/>
    <w:rsid w:val="00CB5AA2"/>
    <w:rsid w:val="00CC3512"/>
    <w:rsid w:val="00CC36D9"/>
    <w:rsid w:val="00CD0A6C"/>
    <w:rsid w:val="00CD2208"/>
    <w:rsid w:val="00CD5340"/>
    <w:rsid w:val="00CE744F"/>
    <w:rsid w:val="00CF1575"/>
    <w:rsid w:val="00CF73B8"/>
    <w:rsid w:val="00D0280A"/>
    <w:rsid w:val="00D033B0"/>
    <w:rsid w:val="00D03AF4"/>
    <w:rsid w:val="00D0664F"/>
    <w:rsid w:val="00D21DBE"/>
    <w:rsid w:val="00D30291"/>
    <w:rsid w:val="00D329A6"/>
    <w:rsid w:val="00D343C1"/>
    <w:rsid w:val="00D34551"/>
    <w:rsid w:val="00D41954"/>
    <w:rsid w:val="00D41D70"/>
    <w:rsid w:val="00D4521E"/>
    <w:rsid w:val="00D542AF"/>
    <w:rsid w:val="00D577D1"/>
    <w:rsid w:val="00D61EBD"/>
    <w:rsid w:val="00D62187"/>
    <w:rsid w:val="00D6239D"/>
    <w:rsid w:val="00D65E7E"/>
    <w:rsid w:val="00D66946"/>
    <w:rsid w:val="00D73BBC"/>
    <w:rsid w:val="00D747DA"/>
    <w:rsid w:val="00D916C2"/>
    <w:rsid w:val="00D92B5E"/>
    <w:rsid w:val="00D938FC"/>
    <w:rsid w:val="00DA6EBA"/>
    <w:rsid w:val="00DA7196"/>
    <w:rsid w:val="00DB466A"/>
    <w:rsid w:val="00DC23D2"/>
    <w:rsid w:val="00DD0772"/>
    <w:rsid w:val="00DD10E0"/>
    <w:rsid w:val="00DD304E"/>
    <w:rsid w:val="00DD4926"/>
    <w:rsid w:val="00DD5F85"/>
    <w:rsid w:val="00DE1194"/>
    <w:rsid w:val="00DE2A48"/>
    <w:rsid w:val="00DE6E80"/>
    <w:rsid w:val="00DF0368"/>
    <w:rsid w:val="00DF38B5"/>
    <w:rsid w:val="00DF518D"/>
    <w:rsid w:val="00E075AE"/>
    <w:rsid w:val="00E11C81"/>
    <w:rsid w:val="00E15D0D"/>
    <w:rsid w:val="00E172A0"/>
    <w:rsid w:val="00E21151"/>
    <w:rsid w:val="00E223E4"/>
    <w:rsid w:val="00E22660"/>
    <w:rsid w:val="00E23FC0"/>
    <w:rsid w:val="00E24097"/>
    <w:rsid w:val="00E2587E"/>
    <w:rsid w:val="00E30B62"/>
    <w:rsid w:val="00E416AB"/>
    <w:rsid w:val="00E5287B"/>
    <w:rsid w:val="00E54BC4"/>
    <w:rsid w:val="00E55531"/>
    <w:rsid w:val="00E62FF5"/>
    <w:rsid w:val="00E65A8C"/>
    <w:rsid w:val="00E7117A"/>
    <w:rsid w:val="00E72C2A"/>
    <w:rsid w:val="00E73E8B"/>
    <w:rsid w:val="00E74DCF"/>
    <w:rsid w:val="00E8158B"/>
    <w:rsid w:val="00EB2EDA"/>
    <w:rsid w:val="00EB7CDF"/>
    <w:rsid w:val="00EC1477"/>
    <w:rsid w:val="00EC45BD"/>
    <w:rsid w:val="00EC4B4A"/>
    <w:rsid w:val="00EE15B4"/>
    <w:rsid w:val="00EE3186"/>
    <w:rsid w:val="00EF256C"/>
    <w:rsid w:val="00F10111"/>
    <w:rsid w:val="00F23B59"/>
    <w:rsid w:val="00F272B6"/>
    <w:rsid w:val="00F273FD"/>
    <w:rsid w:val="00F40B9D"/>
    <w:rsid w:val="00F440B8"/>
    <w:rsid w:val="00F52EE4"/>
    <w:rsid w:val="00F54ECF"/>
    <w:rsid w:val="00F6152C"/>
    <w:rsid w:val="00F623DC"/>
    <w:rsid w:val="00F67696"/>
    <w:rsid w:val="00F7035A"/>
    <w:rsid w:val="00F703ED"/>
    <w:rsid w:val="00F84337"/>
    <w:rsid w:val="00F8677C"/>
    <w:rsid w:val="00FA3BCC"/>
    <w:rsid w:val="00FA450A"/>
    <w:rsid w:val="00FB3AC6"/>
    <w:rsid w:val="00FB6F9C"/>
    <w:rsid w:val="00FD14C9"/>
    <w:rsid w:val="00FD2041"/>
    <w:rsid w:val="00FD3A61"/>
    <w:rsid w:val="00FE7DC3"/>
    <w:rsid w:val="00FF013C"/>
    <w:rsid w:val="00FF112E"/>
    <w:rsid w:val="00FF32FA"/>
    <w:rsid w:val="00FF5DCD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372E7"/>
  <w15:docId w15:val="{087EDA3A-B6FA-458D-B6ED-6DD42FA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7E76"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C57ACB"/>
    <w:pPr>
      <w:spacing w:line="264" w:lineRule="auto"/>
      <w:jc w:val="center"/>
    </w:pPr>
    <w:rPr>
      <w:rFonts w:ascii="Times New Roman" w:hAnsi="Times New Roman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C57ACB"/>
    <w:rPr>
      <w:rFonts w:ascii="Times New Roman" w:eastAsiaTheme="majorEastAsia" w:hAnsi="Times New Roman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ormlny"/>
    <w:next w:val="Gemertext"/>
    <w:link w:val="Gemer1Char"/>
    <w:qFormat/>
    <w:rsid w:val="00206186"/>
    <w:pPr>
      <w:keepNext/>
      <w:keepLines/>
      <w:spacing w:after="0" w:line="264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character" w:customStyle="1" w:styleId="Gemer1Char">
    <w:name w:val="Gemer 1 Char"/>
    <w:basedOn w:val="Nadpis1Char"/>
    <w:link w:val="Gemer1"/>
    <w:rsid w:val="00206186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1E5CAD"/>
    <w:pPr>
      <w:spacing w:line="240" w:lineRule="auto"/>
      <w:jc w:val="center"/>
    </w:pPr>
    <w:rPr>
      <w:rFonts w:ascii="Times New Roman" w:hAnsi="Times New Roman" w:cstheme="majorHAnsi"/>
      <w:color w:val="auto"/>
      <w:spacing w:val="0"/>
      <w:sz w:val="26"/>
    </w:rPr>
  </w:style>
  <w:style w:type="character" w:customStyle="1" w:styleId="GemerPodnadpisChar">
    <w:name w:val="Gemer Podnadpis Char"/>
    <w:basedOn w:val="MUNIpodnadpisChar"/>
    <w:link w:val="GemerPodnadpis"/>
    <w:rsid w:val="001E5CAD"/>
    <w:rPr>
      <w:rFonts w:ascii="Times New Roman" w:eastAsiaTheme="minorEastAsia" w:hAnsi="Times New Roman" w:cstheme="majorHAnsi"/>
      <w:sz w:val="26"/>
    </w:rPr>
  </w:style>
  <w:style w:type="paragraph" w:customStyle="1" w:styleId="Gemertext">
    <w:name w:val="Gemer text"/>
    <w:basedOn w:val="Normlny"/>
    <w:link w:val="GemertextChar"/>
    <w:qFormat/>
    <w:rsid w:val="00C57ACB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C57ACB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C57ACB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C57ACB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BC2E3E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BC2E3E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E72C2A"/>
    <w:pPr>
      <w:jc w:val="both"/>
    </w:pPr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E72C2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CC99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  <w:style w:type="table" w:styleId="Obyajntabuka5">
    <w:name w:val="Plain Table 5"/>
    <w:basedOn w:val="Normlnatabuka"/>
    <w:uiPriority w:val="45"/>
    <w:rsid w:val="00C57A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72C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2C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2C2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C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C2A"/>
    <w:rPr>
      <w:b/>
      <w:bCs/>
      <w:sz w:val="20"/>
      <w:szCs w:val="20"/>
    </w:rPr>
  </w:style>
  <w:style w:type="table" w:styleId="Obyajntabuka2">
    <w:name w:val="Plain Table 2"/>
    <w:basedOn w:val="Normlnatabuka"/>
    <w:uiPriority w:val="42"/>
    <w:rsid w:val="000F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tl2">
    <w:name w:val="Štýl2"/>
    <w:uiPriority w:val="99"/>
    <w:rsid w:val="009607D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6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7F5B12CCD41138E9625CF696E5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2B3AC1-546C-447E-B8B9-B2B0123DA359}"/>
      </w:docPartPr>
      <w:docPartBody>
        <w:p w:rsidR="00B71C08" w:rsidRDefault="00B71C08">
          <w:r w:rsidRPr="00213A97">
            <w:rPr>
              <w:rStyle w:val="Zstupntext"/>
            </w:rPr>
            <w:t>[Názov]</w:t>
          </w:r>
        </w:p>
      </w:docPartBody>
    </w:docPart>
    <w:docPart>
      <w:docPartPr>
        <w:name w:val="12AC57EBC5C84F9E810680190A3909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435418-E90C-4674-9EF5-7AFF50A1291B}"/>
      </w:docPartPr>
      <w:docPartBody>
        <w:p w:rsidR="000243BB" w:rsidRDefault="000243BB">
          <w:r w:rsidRPr="009F4ED7">
            <w:rPr>
              <w:rStyle w:val="Zstupntext"/>
            </w:rPr>
            <w:t>[Stav]</w:t>
          </w:r>
        </w:p>
      </w:docPartBody>
    </w:docPart>
    <w:docPart>
      <w:docPartPr>
        <w:name w:val="29A3C5A971D84DFE8B37DF29C511A1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6A0C3-92E4-47B4-BD47-4BBCBC52FC6D}"/>
      </w:docPartPr>
      <w:docPartBody>
        <w:p w:rsidR="0083677B" w:rsidRDefault="006600F7" w:rsidP="006600F7">
          <w:pPr>
            <w:pStyle w:val="29A3C5A971D84DFE8B37DF29C511A16B"/>
          </w:pPr>
          <w:r w:rsidRPr="00DF7386">
            <w:rPr>
              <w:rStyle w:val="Zstupntext"/>
            </w:rPr>
            <w:t>[Názov]</w:t>
          </w:r>
        </w:p>
      </w:docPartBody>
    </w:docPart>
    <w:docPart>
      <w:docPartPr>
        <w:name w:val="AD1FFAA5ADBA418E8E66685C4E792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D80EA9-7D84-4FC9-BE6A-A8DD0565A5EF}"/>
      </w:docPartPr>
      <w:docPartBody>
        <w:p w:rsidR="0083677B" w:rsidRDefault="006600F7" w:rsidP="006600F7">
          <w:pPr>
            <w:pStyle w:val="AD1FFAA5ADBA418E8E66685C4E792044"/>
          </w:pPr>
          <w:r w:rsidRPr="005446F9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08"/>
    <w:rsid w:val="00022561"/>
    <w:rsid w:val="000243BB"/>
    <w:rsid w:val="000641CF"/>
    <w:rsid w:val="000C0B79"/>
    <w:rsid w:val="000E0180"/>
    <w:rsid w:val="000E1C01"/>
    <w:rsid w:val="00146667"/>
    <w:rsid w:val="001858B5"/>
    <w:rsid w:val="0019366B"/>
    <w:rsid w:val="001C5C6D"/>
    <w:rsid w:val="001E24AB"/>
    <w:rsid w:val="00247FA5"/>
    <w:rsid w:val="002F42CC"/>
    <w:rsid w:val="00325574"/>
    <w:rsid w:val="00340562"/>
    <w:rsid w:val="0044606F"/>
    <w:rsid w:val="00560D4D"/>
    <w:rsid w:val="00590DB6"/>
    <w:rsid w:val="006231F5"/>
    <w:rsid w:val="006362CA"/>
    <w:rsid w:val="006600F7"/>
    <w:rsid w:val="006747BA"/>
    <w:rsid w:val="006C778D"/>
    <w:rsid w:val="006D2A2F"/>
    <w:rsid w:val="00705B32"/>
    <w:rsid w:val="0072705E"/>
    <w:rsid w:val="0075240E"/>
    <w:rsid w:val="007A6549"/>
    <w:rsid w:val="007F7547"/>
    <w:rsid w:val="0083677B"/>
    <w:rsid w:val="00846421"/>
    <w:rsid w:val="008618DC"/>
    <w:rsid w:val="008C6D10"/>
    <w:rsid w:val="00996D19"/>
    <w:rsid w:val="00A21B4C"/>
    <w:rsid w:val="00A66ED2"/>
    <w:rsid w:val="00AD6F1E"/>
    <w:rsid w:val="00AE04B5"/>
    <w:rsid w:val="00B13C20"/>
    <w:rsid w:val="00B56ECC"/>
    <w:rsid w:val="00B71C08"/>
    <w:rsid w:val="00BB7239"/>
    <w:rsid w:val="00C8271E"/>
    <w:rsid w:val="00CE7DB6"/>
    <w:rsid w:val="00D41D70"/>
    <w:rsid w:val="00DC5920"/>
    <w:rsid w:val="00E21151"/>
    <w:rsid w:val="00F4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600F7"/>
    <w:rPr>
      <w:color w:val="808080"/>
    </w:rPr>
  </w:style>
  <w:style w:type="paragraph" w:customStyle="1" w:styleId="29A3C5A971D84DFE8B37DF29C511A16B">
    <w:name w:val="29A3C5A971D84DFE8B37DF29C511A16B"/>
    <w:rsid w:val="006600F7"/>
    <w:pPr>
      <w:spacing w:line="278" w:lineRule="auto"/>
    </w:pPr>
    <w:rPr>
      <w:sz w:val="24"/>
      <w:szCs w:val="24"/>
    </w:rPr>
  </w:style>
  <w:style w:type="paragraph" w:customStyle="1" w:styleId="AD1FFAA5ADBA418E8E66685C4E792044">
    <w:name w:val="AD1FFAA5ADBA418E8E66685C4E792044"/>
    <w:rsid w:val="006600F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Červeno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E74648-4269-4DFA-AF91-31167B7F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10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prevode vlastníctva bytu (Kúpna zmluva)</vt:lpstr>
    </vt:vector>
  </TitlesOfParts>
  <Company/>
  <LinksUpToDate>false</LinksUpToDate>
  <CharactersWithSpaces>19061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Mandátna zmluva</dc:title>
  <dc:subject/>
  <dc:creator>Tomáš Ladňák</dc:creator>
  <cp:keywords/>
  <dc:description/>
  <cp:lastModifiedBy>Tomáš Ladňák</cp:lastModifiedBy>
  <cp:revision>173</cp:revision>
  <cp:lastPrinted>2026-01-15T20:38:00Z</cp:lastPrinted>
  <dcterms:created xsi:type="dcterms:W3CDTF">2025-12-22T11:47:00Z</dcterms:created>
  <dcterms:modified xsi:type="dcterms:W3CDTF">2026-04-18T12:58:00Z</dcterms:modified>
  <cp:category>č. OcÚNS48/2024-290</cp:category>
  <cp:contentStatus>č. OÚRa-38/2026</cp:contentStatus>
</cp:coreProperties>
</file>